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武义县坚决制止耕地“非农化”防止耕地“非粮化”稳定发展粮食生产实施方案</w:t>
      </w:r>
    </w:p>
    <w:p>
      <w:pPr>
        <w:spacing w:line="600" w:lineRule="exact"/>
        <w:ind w:firstLine="720" w:firstLineChars="200"/>
        <w:jc w:val="center"/>
        <w:rPr>
          <w:rFonts w:hint="eastAsia" w:ascii="楷体_GB2312" w:hAnsi="楷体_GB2312" w:eastAsia="楷体_GB2312" w:cs="楷体_GB2312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各镇人民政府、街道办事处、联盟：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加强耕地保护和用途管制，增强粮食综合生产能力，稳定发展粮食生产，根据《浙江省人民政府办公厅关于坚决制止耕地“非农化”防止耕地“非粮化”稳定发展粮食生产的意见》（浙政办发〔2021〕6号）精神，结合我县实际，经县政府同意，现提出以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深入贯彻党中央、国务院及省委省政府关于加强耕地保护和保障粮食安全的决策部署，紧紧围绕提高粮食综合生产能力，抓住耕地这个关键，采取“长牙齿”的硬措施，落实最严格的耕地保护制度，坚决制止耕地“非农化”，切实做到六个严禁：严禁违规占用耕地绿化造林，严禁占用耕地超标准建设绿色通道，严禁违规占用耕地挖湖造景，严禁占用永久基本农田扩大自然保护地，严禁违规占用耕地从事非农建设，严禁违法违规批地用地。坚决防止耕地“非粮化”，切实做到四个禁止：禁止占用永久基本农田种植苗木花卉草皮，禁止占用永久基本农田种植水果茶叶等多年生经济作物，禁止占用永久基本农田挖塘养殖水产，禁止闲置、荒芜永久基本农田。坚持积极稳妥、分类指导、依法依规、属地管理的原则，不断强化耕地用途管制，健全耕地保护长效监管机制，将有限的耕地资源优先用于粮食生产，坚决守住耕地红线和粮食安全根基，确保耕地数量不减少、质量有提高、布局更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坚决制止耕地“非农化”，防止耕地“非粮化”，严格制止抛荒。到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完成粮食生产功能区整治优化任务，其中，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2021年底完成整治任务60%以上，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全县粮食</w:t>
      </w:r>
      <w:r>
        <w:rPr>
          <w:rFonts w:hint="eastAsia" w:ascii="仿宋_GB2312" w:hAnsi="仿宋_GB2312" w:eastAsia="仿宋_GB2312" w:cs="仿宋_GB2312"/>
          <w:sz w:val="32"/>
          <w:szCs w:val="32"/>
        </w:rPr>
        <w:t>播种面积和总产量分别稳定在14.64万亩和1.172亿斤以上。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三、主要工作举措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（一）全面摸底调查。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月底前，各镇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街（联盟）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要组织人员对辖区内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“非农化”</w:t>
      </w:r>
      <w:r>
        <w:rPr>
          <w:rFonts w:hint="eastAsia" w:ascii="仿宋_GB2312" w:hAnsi="仿宋_GB2312" w:eastAsia="仿宋_GB2312" w:cs="仿宋_GB2312"/>
          <w:sz w:val="32"/>
          <w:szCs w:val="32"/>
        </w:rPr>
        <w:t>“非粮化”情况进行集中梳理，摸清耕地“非农化”“非粮化”的类型、面积、分布，全面掌握真实现状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制定切实可行的整治工作路线，明确整治时序、整治方式和整治重点。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坚决遏制增量。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各镇街（联盟）要切实履行属地管理职责，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建立“田长制”</w:t>
      </w:r>
      <w:r>
        <w:rPr>
          <w:rFonts w:hint="eastAsia" w:eastAsia="仿宋_GB2312"/>
          <w:sz w:val="32"/>
          <w:szCs w:val="32"/>
          <w:lang w:eastAsia="zh-CN"/>
        </w:rPr>
        <w:t>，每个村粮食生产功能区均设立田长，村主要负责人任田长，</w:t>
      </w:r>
      <w:r>
        <w:rPr>
          <w:rFonts w:hint="eastAsia" w:ascii="Times New Roman" w:hAnsi="Times New Roman" w:eastAsia="仿宋_GB2312"/>
          <w:sz w:val="32"/>
          <w:szCs w:val="32"/>
        </w:rPr>
        <w:t>实行网格化管理，分片负责，责任到人。</w:t>
      </w:r>
      <w:r>
        <w:rPr>
          <w:rFonts w:hint="eastAsia" w:eastAsia="仿宋_GB2312"/>
          <w:sz w:val="32"/>
          <w:szCs w:val="32"/>
          <w:lang w:eastAsia="zh-CN"/>
        </w:rPr>
        <w:t>建立日常巡查制度，</w:t>
      </w:r>
      <w:r>
        <w:rPr>
          <w:rFonts w:hint="eastAsia" w:ascii="Times New Roman" w:hAnsi="Times New Roman" w:eastAsia="仿宋_GB2312"/>
          <w:sz w:val="32"/>
          <w:szCs w:val="32"/>
        </w:rPr>
        <w:t>每</w:t>
      </w:r>
      <w:r>
        <w:rPr>
          <w:rFonts w:hint="eastAsia" w:eastAsia="仿宋_GB2312"/>
          <w:sz w:val="32"/>
          <w:szCs w:val="32"/>
          <w:lang w:eastAsia="zh-CN"/>
        </w:rPr>
        <w:t>周</w:t>
      </w:r>
      <w:r>
        <w:rPr>
          <w:rFonts w:hint="eastAsia" w:ascii="Times New Roman" w:hAnsi="Times New Roman" w:eastAsia="仿宋_GB2312"/>
          <w:sz w:val="32"/>
          <w:szCs w:val="32"/>
        </w:rPr>
        <w:t>巡查</w:t>
      </w:r>
      <w:r>
        <w:rPr>
          <w:rFonts w:hint="eastAsia" w:eastAsia="仿宋_GB2312"/>
          <w:sz w:val="32"/>
          <w:szCs w:val="32"/>
          <w:lang w:eastAsia="zh-CN"/>
        </w:rPr>
        <w:t>不少于</w:t>
      </w:r>
      <w:r>
        <w:rPr>
          <w:rFonts w:hint="eastAsia" w:ascii="Times New Roman" w:hAnsi="Times New Roman" w:eastAsia="仿宋_GB2312"/>
          <w:sz w:val="32"/>
          <w:szCs w:val="32"/>
        </w:rPr>
        <w:t>一次，并建立台帐，记录巡查结果。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遏制新增耕地“非农化”、防止耕地“非粮化”，要发现一起，制止一起。县自然资源和规划局、生态环境局武义分局、县建设局、县交通运输局、县水务局、县农业农村局等有关部门按照各自职责，落实管控措施，强化监管核查，做到发现一起，制止一起、查处一起；县发改局要加强对占用耕地挖湖、挖河、建设湿地公园、建设水利景观等建设项目的审核；各项目主管部门要对项目必要性、科学性进行充分论证，切实加强源头控制。要建立健全工商资本土地流转资格审查和项目审核制度，加强用途管制，强化租赁耕地监测监管。</w:t>
      </w:r>
    </w:p>
    <w:p>
      <w:pPr>
        <w:spacing w:line="60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妥善处置存量。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现有耕地“非农化”“非粮化”问题，按照实事求是、因地制宜的原则，分类推进，确保得到妥善处置。对严重违法违规占用耕地特别是占用永久基本农田的，要坚决纠正，立即恢复耕地属性。处置过程中，要妥善处理好各方关系，切实维护社会稳定；对违规占用耕地及永久基本农田植树造林的，不予统计造林面积，不享受财政资金补贴政策；违规占用永久基本农田挖湖造景的，限期恢复，确实无法恢复的，要按照有关规定进行补划；结合自然保护区优化整合工作，统筹自然保护地与永久基本农田划定工作。粮食生产功能区要严格用于粮食生产，特别要用于水稻生产，确保种植一季以上粮食作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严格治理抛荒。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街（联盟）及村级组织要切实采取有效措施开展耕地抛荒整治，着力改善抛荒耕地耕作条件，推行抛荒耕地流转，统一组织耕种、代耕代种等，有力推进耕地抛荒整治和统筹利用。完善耕地流转备案管理，规范耕地流转合同，将防止耕地抛荒的责任和义务纳入合同内容，经营权人抛荒2年以上的，依法终止耕地流转合同。严格执行农业补贴政策，优化补贴资金发放办法，强化种粮导向，抛荒耕地不得纳入耕地保护补偿范围。强化政策引导，推动耕地抛荒与相关项目资金和支持政策相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严格粮食生产功能区保护利用。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用2年时间完成粮食生产功能区整治优化工作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发挥粮食生产功能区种粮主平台作用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，确保粮食生产功能区每年至少种植一季粮食作物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“非农化”、“非粮化”的不同情况，积极稳妥、逐个逐块推进粮食生产功能区“非农化”、“非粮化”清理腾退。对确实难以恢复种植条件、难以清理腾退的，或不宜作为粮食生产功能区的，按照数量不减、质量不降、集中连片、局部调整原则及时进行调整修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（六）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不断提高耕地质量。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推进全域土地综合整治，扎实推进高标准农田建设，通过新建和改造提升相结合的方式，不断改善生产条件。加大财政补贴力度，促进土壤改良和地力培肥。加强耕地质量保护，建立健全耕地质量管理制度，组织耕地质量监测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）稳定粮食生产。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走规模化、绿色化、优质化、机械化、社会化、数字化的路子，积极开展粮食绿色高产高效创建项目建设，提高品种优质化水平，推动粮食生产高质量发展。积极深化肥药“两制”改革，深入开展统防统治融合推进等工作，扩大先进适用技术推广应用，强化数字赋能，提高绿色生产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各镇街（联盟）和相关部门要充分认识制止耕地“非农化”、防止耕地“非粮化”的极端重要性，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成立以县政府主要领导担任组长、分管副县长担任副组长的工作领导小组（领导小组名单详见附件），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镇街（联盟）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也要成立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的组织机构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明确职责分工，落实工作责任。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44"/>
          <w:sz w:val="32"/>
          <w:szCs w:val="32"/>
          <w:lang w:val="en-US" w:eastAsia="zh-CN" w:bidi="ar-SA"/>
        </w:rPr>
        <w:t>（二）强化资金保障。</w:t>
      </w:r>
      <w:r>
        <w:rPr>
          <w:rFonts w:hint="default" w:ascii="Times New Roman" w:hAnsi="Times New Roman" w:eastAsia="仿宋_GB2312" w:cs="Times New Roman"/>
          <w:b w:val="0"/>
          <w:bCs w:val="0"/>
          <w:kern w:val="44"/>
          <w:sz w:val="32"/>
          <w:szCs w:val="32"/>
          <w:lang w:val="en-US" w:eastAsia="zh-CN" w:bidi="ar-SA"/>
        </w:rPr>
        <w:t>县财政</w:t>
      </w:r>
      <w:r>
        <w:rPr>
          <w:rFonts w:hint="eastAsia" w:ascii="Times New Roman" w:hAnsi="Times New Roman" w:eastAsia="仿宋_GB2312" w:cs="Times New Roman"/>
          <w:b w:val="0"/>
          <w:bCs w:val="0"/>
          <w:kern w:val="44"/>
          <w:sz w:val="32"/>
          <w:szCs w:val="32"/>
          <w:lang w:val="en-US" w:eastAsia="zh-CN" w:bidi="ar-SA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kern w:val="44"/>
          <w:sz w:val="32"/>
          <w:szCs w:val="32"/>
          <w:lang w:val="en-US" w:eastAsia="zh-CN" w:bidi="ar-SA"/>
        </w:rPr>
        <w:t>要切实加强对“非粮化”整治工作的经费保障，加大扶持力度。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对原种植</w:t>
      </w:r>
      <w:r>
        <w:rPr>
          <w:rFonts w:hint="eastAsia" w:ascii="仿宋_GB2312" w:hAnsi="仿宋_GB2312" w:eastAsia="仿宋_GB2312" w:cs="仿宋_GB2312"/>
          <w:sz w:val="32"/>
          <w:szCs w:val="32"/>
        </w:rPr>
        <w:t>多年生经济作物、花卉苗木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或挖塘养鱼（珍珠）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的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粮食生产功能区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，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清理腾退后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改种水稻等粮食作物的，每亩给予镇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街（联盟）一次性补助</w:t>
      </w:r>
      <w:r>
        <w:rPr>
          <w:rFonts w:hint="eastAsia" w:ascii="仿宋_GB2312" w:hAnsi="仿宋" w:eastAsia="仿宋_GB2312" w:cs="仿宋"/>
          <w:bCs/>
          <w:sz w:val="32"/>
          <w:szCs w:val="32"/>
        </w:rPr>
        <w:t>2000元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，原则上用于农田水利基础设施建设等“非粮化”整治工作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(三)加强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宣传引导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镇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街（联盟）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、村要在公示栏等公共场所张贴“非粮化”整治公告；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宣传部门要整合力量，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用好报纸、广告等传统媒体和微信、抖音等新媒体，开展全方位的密集宣传，为全县范围开展整治工作创造良好的工作氛围。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（四）强化责任考核。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把耕地保护与“非农化”“非粮化”整治工作纳入镇（街盟）政府工作专项考核，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44"/>
          <w:sz w:val="32"/>
          <w:szCs w:val="32"/>
          <w:lang w:val="en-US" w:eastAsia="zh-CN" w:bidi="ar-SA"/>
        </w:rPr>
        <w:t>并列为否优项，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对“非粮化”整治工作推进不力的镇（街盟），取消评优评先资格。</w:t>
      </w:r>
      <w:r>
        <w:rPr>
          <w:rFonts w:hint="eastAsia" w:eastAsia="仿宋_GB2312"/>
          <w:sz w:val="32"/>
          <w:szCs w:val="32"/>
        </w:rPr>
        <w:t>建立县乡村督查机制，每月对“非粮化”开展情况进行自查、督查，及时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</w:rPr>
        <w:t>对新增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  <w:t>“非粮化”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</w:rPr>
        <w:t>种植情况或存在抛荒情况的镇村相关负责人进行约谈并责令整改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对鼓励粮食生产功能区“非粮化”的牵头人给予处分。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本方案自2021年 月 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：武义县坚决制止耕地“非农化”防止耕地“非粮化”稳定发展粮食生产领导小组组成人员名单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98" w:leftChars="304" w:hanging="960" w:hanging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2：粮食生产功能区“非粮化”整治任务分解表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武义县坚决制止耕地“非农化”防止耕地“非粮化”稳定发展粮食生产领导小组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组成人员名单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长：帅朝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晖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方黎明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张智祥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黄志锋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钟旭阳</w:t>
      </w:r>
      <w:r>
        <w:rPr>
          <w:rFonts w:hint="eastAsia" w:ascii="仿宋_GB2312" w:hAnsi="仿宋_GB2312" w:eastAsia="仿宋_GB2312" w:cs="仿宋_GB2312"/>
          <w:sz w:val="32"/>
          <w:szCs w:val="32"/>
        </w:rPr>
        <w:t>（县府办）</w:t>
      </w:r>
    </w:p>
    <w:p>
      <w:pPr>
        <w:spacing w:line="60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廖寿明（县发改局）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蒋学望（县民政局）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叶杰成（县司法局）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徐宏亮（县财政局）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曹锦勋（县自然资源和规划局）</w:t>
      </w:r>
    </w:p>
    <w:p>
      <w:pPr>
        <w:spacing w:line="60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  平（县建设局）</w:t>
      </w:r>
    </w:p>
    <w:p>
      <w:pPr>
        <w:spacing w:line="60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卢吕德（县交通运输局）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  武（县水务局）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王跃伟（县农业农村局）</w:t>
      </w:r>
    </w:p>
    <w:p>
      <w:pPr>
        <w:spacing w:line="60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叶育勇（县统计局）</w:t>
      </w:r>
    </w:p>
    <w:p>
      <w:pPr>
        <w:spacing w:line="60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胡伟中（生态环境局武义分局）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“非农化”整治工作办公室设在自然资源和规划局，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曹锦勋任办公室主任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；“非粮化”整治工作办公室设在农业农村局，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王跃伟任办公室主任。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武义县粮食生产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功能区“非粮化”整治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任务分解表</w:t>
      </w:r>
    </w:p>
    <w:p>
      <w:pPr>
        <w:spacing w:line="240" w:lineRule="exact"/>
        <w:jc w:val="center"/>
        <w:rPr>
          <w:rFonts w:hint="eastAsia" w:ascii="方正小标宋简体" w:hAnsi="仿宋_GB2312" w:eastAsia="方正小标宋简体" w:cs="仿宋_GB2312"/>
          <w:sz w:val="24"/>
        </w:rPr>
      </w:pPr>
    </w:p>
    <w:tbl>
      <w:tblPr>
        <w:tblStyle w:val="4"/>
        <w:tblW w:w="95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74"/>
        <w:gridCol w:w="1175"/>
        <w:gridCol w:w="1175"/>
        <w:gridCol w:w="1175"/>
        <w:gridCol w:w="1175"/>
        <w:gridCol w:w="1175"/>
        <w:gridCol w:w="1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镇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街道、联盟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58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  <w:t>功能区“非粮化”面积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（亩）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2021年整治任务（亩）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2022年整治任务（亩）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  <w:t>苗木草皮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  <w:t>多年生经济作物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  <w:t>挖塘养殖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  <w:t>抛荒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  <w:t>合计</w:t>
            </w: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白洋街道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369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413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306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1138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700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壶山街道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2230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579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875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3705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2300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熟溪联盟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1927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310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186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2451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1800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柳城联盟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156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1901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185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2270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履坦镇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4506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184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927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120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5737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4300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桐琴镇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679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1075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230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2013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1200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泉溪镇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1009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703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2668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1600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新宅镇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173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313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王宅联盟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6345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4444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2443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215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13447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8400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5047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桃溪联盟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1538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440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2405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1500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茭道镇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134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90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339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合   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17624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11716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5831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1315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36486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23000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13468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8091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944"/>
    <w:rsid w:val="00007922"/>
    <w:rsid w:val="0001165D"/>
    <w:rsid w:val="00016DD7"/>
    <w:rsid w:val="00056372"/>
    <w:rsid w:val="00080FFD"/>
    <w:rsid w:val="0009232E"/>
    <w:rsid w:val="00095133"/>
    <w:rsid w:val="000B6327"/>
    <w:rsid w:val="000D33AE"/>
    <w:rsid w:val="000E0944"/>
    <w:rsid w:val="00195240"/>
    <w:rsid w:val="001C06F6"/>
    <w:rsid w:val="001C5593"/>
    <w:rsid w:val="001D43BE"/>
    <w:rsid w:val="00206B22"/>
    <w:rsid w:val="0021011F"/>
    <w:rsid w:val="0022766F"/>
    <w:rsid w:val="002403D1"/>
    <w:rsid w:val="00246A85"/>
    <w:rsid w:val="00251906"/>
    <w:rsid w:val="00276E3D"/>
    <w:rsid w:val="002B1A00"/>
    <w:rsid w:val="002C5465"/>
    <w:rsid w:val="002E7363"/>
    <w:rsid w:val="00305452"/>
    <w:rsid w:val="00314306"/>
    <w:rsid w:val="00334D29"/>
    <w:rsid w:val="003365F8"/>
    <w:rsid w:val="00346913"/>
    <w:rsid w:val="00374808"/>
    <w:rsid w:val="003E68ED"/>
    <w:rsid w:val="004170CC"/>
    <w:rsid w:val="00437EF1"/>
    <w:rsid w:val="00483398"/>
    <w:rsid w:val="004929F0"/>
    <w:rsid w:val="004A0880"/>
    <w:rsid w:val="004C7D36"/>
    <w:rsid w:val="00503DB1"/>
    <w:rsid w:val="005122BB"/>
    <w:rsid w:val="005154CD"/>
    <w:rsid w:val="005355D9"/>
    <w:rsid w:val="00537B0A"/>
    <w:rsid w:val="005473CF"/>
    <w:rsid w:val="005515A6"/>
    <w:rsid w:val="0057173C"/>
    <w:rsid w:val="00573D7B"/>
    <w:rsid w:val="00577048"/>
    <w:rsid w:val="0058602B"/>
    <w:rsid w:val="00586189"/>
    <w:rsid w:val="005E1347"/>
    <w:rsid w:val="005E7AF5"/>
    <w:rsid w:val="006014B6"/>
    <w:rsid w:val="0061688E"/>
    <w:rsid w:val="00633D9D"/>
    <w:rsid w:val="00635701"/>
    <w:rsid w:val="006443E8"/>
    <w:rsid w:val="00644C5F"/>
    <w:rsid w:val="00690663"/>
    <w:rsid w:val="006F0EE8"/>
    <w:rsid w:val="006F7A69"/>
    <w:rsid w:val="00715A59"/>
    <w:rsid w:val="00716CA0"/>
    <w:rsid w:val="0071739B"/>
    <w:rsid w:val="007339FB"/>
    <w:rsid w:val="00781674"/>
    <w:rsid w:val="0078380C"/>
    <w:rsid w:val="007B2560"/>
    <w:rsid w:val="007C0D1E"/>
    <w:rsid w:val="007E48CA"/>
    <w:rsid w:val="0080177B"/>
    <w:rsid w:val="0081312C"/>
    <w:rsid w:val="008144BF"/>
    <w:rsid w:val="0084024B"/>
    <w:rsid w:val="00847BC8"/>
    <w:rsid w:val="00874A49"/>
    <w:rsid w:val="008A2E9A"/>
    <w:rsid w:val="008B3D53"/>
    <w:rsid w:val="008F28F8"/>
    <w:rsid w:val="00904404"/>
    <w:rsid w:val="009258A9"/>
    <w:rsid w:val="009267D0"/>
    <w:rsid w:val="00943CCC"/>
    <w:rsid w:val="009560D9"/>
    <w:rsid w:val="009754D3"/>
    <w:rsid w:val="00983746"/>
    <w:rsid w:val="00983F91"/>
    <w:rsid w:val="00985B41"/>
    <w:rsid w:val="00996E12"/>
    <w:rsid w:val="009A54D6"/>
    <w:rsid w:val="009A58C2"/>
    <w:rsid w:val="009B1480"/>
    <w:rsid w:val="009C2276"/>
    <w:rsid w:val="009C783E"/>
    <w:rsid w:val="009D4E8D"/>
    <w:rsid w:val="009F1959"/>
    <w:rsid w:val="00A15903"/>
    <w:rsid w:val="00A231A7"/>
    <w:rsid w:val="00A4265C"/>
    <w:rsid w:val="00A4284F"/>
    <w:rsid w:val="00A636E8"/>
    <w:rsid w:val="00AB77C3"/>
    <w:rsid w:val="00AF4850"/>
    <w:rsid w:val="00B27FFE"/>
    <w:rsid w:val="00B37D44"/>
    <w:rsid w:val="00B71016"/>
    <w:rsid w:val="00B821A4"/>
    <w:rsid w:val="00B85FE1"/>
    <w:rsid w:val="00BA3B61"/>
    <w:rsid w:val="00BA68F4"/>
    <w:rsid w:val="00BE0F57"/>
    <w:rsid w:val="00BF3CD7"/>
    <w:rsid w:val="00BF6428"/>
    <w:rsid w:val="00BF6CA3"/>
    <w:rsid w:val="00C30B0D"/>
    <w:rsid w:val="00C4312D"/>
    <w:rsid w:val="00C57523"/>
    <w:rsid w:val="00C90F71"/>
    <w:rsid w:val="00C9721F"/>
    <w:rsid w:val="00CF3EA5"/>
    <w:rsid w:val="00D2349C"/>
    <w:rsid w:val="00D80343"/>
    <w:rsid w:val="00DA3787"/>
    <w:rsid w:val="00DB16E4"/>
    <w:rsid w:val="00DC406B"/>
    <w:rsid w:val="00DD07E6"/>
    <w:rsid w:val="00DD7EF4"/>
    <w:rsid w:val="00E52247"/>
    <w:rsid w:val="00E63E0A"/>
    <w:rsid w:val="00E7636E"/>
    <w:rsid w:val="00E964A6"/>
    <w:rsid w:val="00EB06A5"/>
    <w:rsid w:val="00EF7476"/>
    <w:rsid w:val="00F02138"/>
    <w:rsid w:val="00F07847"/>
    <w:rsid w:val="00F16970"/>
    <w:rsid w:val="00F21A6E"/>
    <w:rsid w:val="00F54F8C"/>
    <w:rsid w:val="00F808F2"/>
    <w:rsid w:val="00F86150"/>
    <w:rsid w:val="00FC4885"/>
    <w:rsid w:val="00FF6703"/>
    <w:rsid w:val="072D57EE"/>
    <w:rsid w:val="0869701A"/>
    <w:rsid w:val="0AA90E84"/>
    <w:rsid w:val="0AC63DD7"/>
    <w:rsid w:val="0AFF3D48"/>
    <w:rsid w:val="0F4C4BE8"/>
    <w:rsid w:val="1A4602D9"/>
    <w:rsid w:val="1DABC807"/>
    <w:rsid w:val="1E811E2C"/>
    <w:rsid w:val="227509E1"/>
    <w:rsid w:val="272627FA"/>
    <w:rsid w:val="296125E5"/>
    <w:rsid w:val="29D623C2"/>
    <w:rsid w:val="2A896BBF"/>
    <w:rsid w:val="2AB41AFD"/>
    <w:rsid w:val="2E210A48"/>
    <w:rsid w:val="345535D2"/>
    <w:rsid w:val="36F40228"/>
    <w:rsid w:val="3BE1F714"/>
    <w:rsid w:val="4154515C"/>
    <w:rsid w:val="4155710D"/>
    <w:rsid w:val="42AF44F7"/>
    <w:rsid w:val="4458383E"/>
    <w:rsid w:val="453A1C36"/>
    <w:rsid w:val="4EFD7C0A"/>
    <w:rsid w:val="50C758EC"/>
    <w:rsid w:val="53320840"/>
    <w:rsid w:val="545467BF"/>
    <w:rsid w:val="596779A4"/>
    <w:rsid w:val="59E00159"/>
    <w:rsid w:val="5A7A0F4D"/>
    <w:rsid w:val="5A7E4E93"/>
    <w:rsid w:val="5B2141E3"/>
    <w:rsid w:val="5CAA13CC"/>
    <w:rsid w:val="5CAD2024"/>
    <w:rsid w:val="5EE151BC"/>
    <w:rsid w:val="6014548A"/>
    <w:rsid w:val="61DE36A1"/>
    <w:rsid w:val="68027FCF"/>
    <w:rsid w:val="688BA96B"/>
    <w:rsid w:val="69EF6918"/>
    <w:rsid w:val="6A3732FF"/>
    <w:rsid w:val="6D6A0CD1"/>
    <w:rsid w:val="709416C7"/>
    <w:rsid w:val="72DC3DAB"/>
    <w:rsid w:val="77FF108F"/>
    <w:rsid w:val="78A41E66"/>
    <w:rsid w:val="793F2F1E"/>
    <w:rsid w:val="7AFF2E3B"/>
    <w:rsid w:val="7BEF4168"/>
    <w:rsid w:val="7D7EE718"/>
    <w:rsid w:val="7E692A8B"/>
    <w:rsid w:val="7EFAF89C"/>
    <w:rsid w:val="7FAC636C"/>
    <w:rsid w:val="7FFFE19F"/>
    <w:rsid w:val="87FB1962"/>
    <w:rsid w:val="ADFED967"/>
    <w:rsid w:val="BEF2D035"/>
    <w:rsid w:val="BFFED020"/>
    <w:rsid w:val="C75DAC9C"/>
    <w:rsid w:val="CF7D44DC"/>
    <w:rsid w:val="CFED9EEA"/>
    <w:rsid w:val="D7FF7B7A"/>
    <w:rsid w:val="DF339ED4"/>
    <w:rsid w:val="E9FBDA1D"/>
    <w:rsid w:val="EDFE0CBE"/>
    <w:rsid w:val="EF3FDC5C"/>
    <w:rsid w:val="EFFB70F8"/>
    <w:rsid w:val="F77970A6"/>
    <w:rsid w:val="F7DB3F07"/>
    <w:rsid w:val="F7FE3F5E"/>
    <w:rsid w:val="FDFF25B5"/>
    <w:rsid w:val="FF0D7B56"/>
    <w:rsid w:val="FF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index 5 Char Cha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729</Words>
  <Characters>4161</Characters>
  <Lines>34</Lines>
  <Paragraphs>9</Paragraphs>
  <TotalTime>53</TotalTime>
  <ScaleCrop>false</ScaleCrop>
  <LinksUpToDate>false</LinksUpToDate>
  <CharactersWithSpaces>4881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2021-04-14T03:08:00Z</dcterms:created>
  <dc:creator>jh</dc:creator>
  <cp:lastModifiedBy>黑曼巴</cp:lastModifiedBy>
  <cp:lastPrinted>2021-05-12T08:27:37Z</cp:lastPrinted>
  <dcterms:modified xsi:type="dcterms:W3CDTF">2021-05-12T09:07:16Z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335FB0B079464AB5B295920D58C7C488</vt:lpwstr>
  </property>
</Properties>
</file>