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bCs/>
          <w:color w:val="000000"/>
          <w:spacing w:val="-20"/>
          <w:sz w:val="44"/>
          <w:szCs w:val="44"/>
        </w:rPr>
        <w:t>武义县重点企业外来员工购房</w:t>
      </w:r>
      <w:r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eastAsia="zh-CN"/>
        </w:rPr>
        <w:t>补贴实施细则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eastAsia="zh-CN"/>
        </w:rPr>
        <w:t>（审议稿）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bCs/>
          <w:color w:val="000000"/>
          <w:sz w:val="32"/>
          <w:szCs w:val="32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各乡镇、街道、联盟，县直属各单位：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根据《</w:t>
      </w:r>
      <w:r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</w:rPr>
        <w:t>武义县重点企业外来员工</w:t>
      </w:r>
      <w:r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  <w:lang w:eastAsia="zh-CN"/>
        </w:rPr>
        <w:t>购房补贴</w:t>
      </w:r>
      <w:r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</w:rPr>
        <w:t>实施</w:t>
      </w:r>
      <w:r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  <w:lang w:eastAsia="zh-CN"/>
        </w:rPr>
        <w:t>意见</w:t>
      </w:r>
      <w:r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</w:rPr>
        <w:t>（试行）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》有关精神，现就</w:t>
      </w:r>
      <w:r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</w:rPr>
        <w:t>重点企业外来员工</w:t>
      </w:r>
      <w:r>
        <w:rPr>
          <w:rFonts w:hint="eastAsia" w:ascii="仿宋" w:hAnsi="仿宋" w:eastAsia="仿宋" w:cs="仿宋"/>
          <w:bCs/>
          <w:color w:val="000000"/>
          <w:spacing w:val="-20"/>
          <w:sz w:val="32"/>
          <w:szCs w:val="32"/>
          <w:lang w:eastAsia="zh-CN"/>
        </w:rPr>
        <w:t>购房补贴政策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制定本实施细则。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一、适用范围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武义县重点企业外来员工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color w:val="auto"/>
          <w:sz w:val="32"/>
          <w:szCs w:val="32"/>
        </w:rPr>
        <w:t>（以下简称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color w:val="auto"/>
          <w:sz w:val="32"/>
          <w:szCs w:val="32"/>
        </w:rPr>
        <w:t>），适用于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2022年1月1日至12月31日期间在</w:t>
      </w:r>
      <w:r>
        <w:rPr>
          <w:rFonts w:ascii="Times New Roman" w:hAnsi="Times New Roman" w:eastAsia="仿宋_GB2312"/>
          <w:color w:val="auto"/>
          <w:sz w:val="32"/>
          <w:szCs w:val="32"/>
        </w:rPr>
        <w:t>武义县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域</w:t>
      </w:r>
      <w:r>
        <w:rPr>
          <w:rFonts w:ascii="Times New Roman" w:hAnsi="Times New Roman" w:eastAsia="仿宋_GB2312"/>
          <w:color w:val="auto"/>
          <w:sz w:val="32"/>
          <w:szCs w:val="32"/>
        </w:rPr>
        <w:t>内购买的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家庭首套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商品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住房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二、适用对象及适用条件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在上一年度我县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纳税双百的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民营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制造类工业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企业中工</w:t>
      </w:r>
      <w:r>
        <w:rPr>
          <w:rFonts w:ascii="Times New Roman" w:hAnsi="Times New Roman" w:eastAsia="仿宋_GB2312"/>
          <w:color w:val="000000"/>
          <w:sz w:val="32"/>
          <w:szCs w:val="32"/>
        </w:rPr>
        <w:t>作的非武义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户</w:t>
      </w:r>
      <w:r>
        <w:rPr>
          <w:rFonts w:ascii="Times New Roman" w:hAnsi="Times New Roman" w:eastAsia="仿宋_GB2312"/>
          <w:color w:val="000000"/>
          <w:sz w:val="32"/>
          <w:szCs w:val="32"/>
        </w:rPr>
        <w:t>籍员工。申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领购房补贴</w:t>
      </w:r>
      <w:r>
        <w:rPr>
          <w:rFonts w:ascii="Times New Roman" w:hAnsi="Times New Roman" w:eastAsia="仿宋_GB2312"/>
          <w:color w:val="000000"/>
          <w:sz w:val="32"/>
          <w:szCs w:val="32"/>
        </w:rPr>
        <w:t>的员工应同时具备以下基本条件：</w:t>
      </w:r>
    </w:p>
    <w:p>
      <w:pPr>
        <w:pStyle w:val="2"/>
        <w:numPr>
          <w:ilvl w:val="0"/>
          <w:numId w:val="1"/>
        </w:numPr>
        <w:spacing w:line="600" w:lineRule="exact"/>
        <w:ind w:left="0" w:leftChars="0" w:firstLine="64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员工需与用人单位签订两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年以上劳动合同，并在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武义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连续缴纳企业职工养老保险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三年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及以上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。取得初级及以上职业资格或职称的员工，在武义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企业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缴纳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职工养老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保险年限可放宽至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两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年。</w:t>
      </w:r>
    </w:p>
    <w:p>
      <w:pPr>
        <w:spacing w:line="600" w:lineRule="exact"/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2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. 所购房产为适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格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员工及其配偶在武义的首套住房；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. 申请人夫妻双方均为非武义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户籍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。</w:t>
      </w:r>
    </w:p>
    <w:p>
      <w:pPr>
        <w:pStyle w:val="2"/>
        <w:numPr>
          <w:ilvl w:val="0"/>
          <w:numId w:val="2"/>
        </w:numPr>
        <w:spacing w:line="600" w:lineRule="exact"/>
        <w:ind w:left="0" w:leftChars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分配办法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购房补贴名额采用限额制管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理。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民营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制造类工业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企业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/>
          <w:color w:val="000000"/>
          <w:sz w:val="32"/>
          <w:szCs w:val="32"/>
        </w:rPr>
        <w:t>上一年度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纳税百强可享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受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5个购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房补贴名额，纳税先进享受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4个名额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pStyle w:val="2"/>
        <w:spacing w:line="600" w:lineRule="exact"/>
        <w:ind w:left="0" w:leftChars="0"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 xml:space="preserve">2. </w:t>
      </w:r>
      <w:r>
        <w:rPr>
          <w:rFonts w:ascii="Times New Roman" w:hAnsi="Times New Roman" w:eastAsia="仿宋_GB2312"/>
          <w:color w:val="000000"/>
          <w:sz w:val="32"/>
          <w:szCs w:val="32"/>
        </w:rPr>
        <w:t>企业按照公开、公平、透明的原则，优先分配给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>本企业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技能等级水平高</w:t>
      </w:r>
      <w:r>
        <w:rPr>
          <w:rFonts w:ascii="Times New Roman" w:hAnsi="Times New Roman" w:eastAsia="仿宋_GB2312"/>
          <w:color w:val="000000"/>
          <w:sz w:val="32"/>
          <w:szCs w:val="32"/>
        </w:rPr>
        <w:t>、贡献大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、工作</w:t>
      </w:r>
      <w:r>
        <w:rPr>
          <w:rFonts w:ascii="Times New Roman" w:hAnsi="Times New Roman" w:eastAsia="仿宋_GB2312"/>
          <w:color w:val="000000"/>
          <w:sz w:val="32"/>
          <w:szCs w:val="32"/>
        </w:rPr>
        <w:t>年限长的优秀员工。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每个员工只能享受一个购房补贴名额。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购房补贴名额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实行实名制管理，仅限申请人本人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使用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，且房屋所有权须为申请人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单独所有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或与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他人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共同所有。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购房补贴名额限当年使用有效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，期满后未购房或未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申请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的，此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名额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自动失效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。一套房只可享受一次购房补贴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四、补助标准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购房补贴补助额度为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3万元。今后每年度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补助额度视市场情况浮动，具体标准在每年初公布的意见实施细则中明确。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五、申领材料及流程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购房补贴采用全年受理、分批审核、集中发放的方式进行。申请人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应提供以下材料的原件及复印件：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color w:val="000000"/>
          <w:sz w:val="32"/>
          <w:szCs w:val="32"/>
        </w:rPr>
        <w:t>武义县重点企业外来员工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color w:val="000000"/>
          <w:sz w:val="32"/>
          <w:szCs w:val="32"/>
        </w:rPr>
        <w:t>申请表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》；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购房买卖合同（含合同备案号）、发票</w:t>
      </w:r>
      <w:r>
        <w:rPr>
          <w:rFonts w:ascii="Times New Roman" w:hAnsi="Times New Roman" w:eastAsia="仿宋_GB2312"/>
          <w:color w:val="000000"/>
          <w:sz w:val="32"/>
          <w:szCs w:val="32"/>
        </w:rPr>
        <w:t>；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</w:rPr>
        <w:t>与企业签订的劳动合同；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</w:rPr>
        <w:t>申请人及配偶的身份证、户口本及结婚证。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/>
        </w:rPr>
        <w:t>2.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流程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申请。申请人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《</w:t>
      </w:r>
      <w:r>
        <w:rPr>
          <w:rFonts w:ascii="Times New Roman" w:hAnsi="Times New Roman" w:eastAsia="仿宋_GB2312"/>
          <w:color w:val="000000"/>
          <w:sz w:val="32"/>
          <w:szCs w:val="32"/>
        </w:rPr>
        <w:t>武义县重点企业外来员工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color w:val="000000"/>
          <w:sz w:val="32"/>
          <w:szCs w:val="32"/>
        </w:rPr>
        <w:t>申请表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及相关附件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材料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填写完成后由所在企业负责交至县人力社保局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3楼大厅5号综合窗口或6楼603办公室办理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审核。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县人力社保局会同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自规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、县住建局对材料进行审核，并在相应的不动产权证和交易系统中进行备注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/>
        </w:rPr>
        <w:t>3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公示。县人力社保局将审核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结果在武义县政府网站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公示，公示期为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5个工作日；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（4）发放。经公示无异议或异议不成立的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购房补贴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在取得不动产权证后一次性发放。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六、附则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 夫妻双方均符合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购房补贴申请</w:t>
      </w:r>
      <w:r>
        <w:rPr>
          <w:rFonts w:ascii="Times New Roman" w:hAnsi="Times New Roman" w:eastAsia="仿宋_GB2312"/>
          <w:color w:val="000000"/>
          <w:sz w:val="32"/>
          <w:szCs w:val="32"/>
        </w:rPr>
        <w:t>条件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的，</w:t>
      </w:r>
      <w:r>
        <w:rPr>
          <w:rFonts w:ascii="Times New Roman" w:hAnsi="Times New Roman" w:eastAsia="仿宋_GB2312"/>
          <w:color w:val="000000"/>
          <w:sz w:val="32"/>
          <w:szCs w:val="32"/>
        </w:rPr>
        <w:t>或符合其他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住房</w:t>
      </w:r>
      <w:r>
        <w:rPr>
          <w:rFonts w:ascii="Times New Roman" w:hAnsi="Times New Roman" w:eastAsia="仿宋_GB2312"/>
          <w:color w:val="000000"/>
          <w:sz w:val="32"/>
          <w:szCs w:val="32"/>
        </w:rPr>
        <w:t>补助政策的，按从高、从优、不重复的原则享受；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 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离婚、</w:t>
      </w:r>
      <w:r>
        <w:rPr>
          <w:rFonts w:ascii="Times New Roman" w:hAnsi="Times New Roman" w:eastAsia="仿宋_GB2312"/>
          <w:color w:val="000000"/>
          <w:sz w:val="32"/>
          <w:szCs w:val="32"/>
        </w:rPr>
        <w:t>赠与、出售等原因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有房产交易记录的，视为非首套房；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享受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color w:val="000000"/>
          <w:sz w:val="32"/>
          <w:szCs w:val="32"/>
        </w:rPr>
        <w:t>的所购住房满5年后方可转让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 企业及申请人弄虚作假、虚报瞒报取得补助资格并获得购房补助的，经核查属实的，责令退回补助资金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且两年内不得享受</w:t>
      </w:r>
      <w:r>
        <w:rPr>
          <w:rFonts w:ascii="Times New Roman" w:hAnsi="Times New Roman" w:eastAsia="仿宋_GB2312"/>
          <w:color w:val="000000"/>
          <w:sz w:val="32"/>
          <w:szCs w:val="32"/>
        </w:rPr>
        <w:t>该政策。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5. 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本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实施细则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自2021年**月**日起施行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814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C6F98E"/>
    <w:multiLevelType w:val="singleLevel"/>
    <w:tmpl w:val="F8C6F9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29E7928"/>
    <w:multiLevelType w:val="singleLevel"/>
    <w:tmpl w:val="529E792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9A66EF"/>
    <w:multiLevelType w:val="singleLevel"/>
    <w:tmpl w:val="659A66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102D5"/>
    <w:rsid w:val="024E3ACE"/>
    <w:rsid w:val="06757C2B"/>
    <w:rsid w:val="08164AC7"/>
    <w:rsid w:val="14F16CEC"/>
    <w:rsid w:val="1B8D3391"/>
    <w:rsid w:val="267B1190"/>
    <w:rsid w:val="375E5872"/>
    <w:rsid w:val="3ACA2D76"/>
    <w:rsid w:val="4CEF4F00"/>
    <w:rsid w:val="567C3BC1"/>
    <w:rsid w:val="5B2102D5"/>
    <w:rsid w:val="64A52D5B"/>
    <w:rsid w:val="675E5BBA"/>
    <w:rsid w:val="6C7C0F76"/>
    <w:rsid w:val="7367586C"/>
    <w:rsid w:val="740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2021-09-09T01:12:00Z</dcterms:created>
  <dc:creator>Administrator</dc:creator>
  <cp:lastModifiedBy>肉肉Q</cp:lastModifiedBy>
  <cp:lastPrinted>2021-10-15T02:23:00Z</cp:lastPrinted>
  <dcterms:modified xsi:type="dcterms:W3CDTF">2021-10-18T02:00:38Z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A11D0A49B4B348F9BE1A614DE7CE1BF9</vt:lpwstr>
  </property>
</Properties>
</file>