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坚决制止耕地“非农化”防止耕地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“非粮化”稳定发展粮食生产实施方案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的通知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起草说明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研究起草了《关于坚决制止耕地“非农化”防止耕地“非粮化”稳定发展粮食生产实施方案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拟加强耕地保护和用途管制，增强粮食综合生产能力，稳定发展粮食生产。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现将有关问题说明如下：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制定背景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新型经营主体的不断出现，我县许多乡镇加快了土地流转的进程，对发展现代农业、提升土地产出效益、增加农民收入均起到了积极作用。但是，由于种粮经济效益低，致使土地承包者偏爱土地流转“非粮化”，种植花卉苗木、搞特色养殖等高附加值项目。</w:t>
      </w:r>
      <w:r>
        <w:rPr>
          <w:rFonts w:hint="eastAsia" w:ascii="仿宋_GB2312" w:hAnsi="仿宋" w:eastAsia="仿宋_GB2312" w:cs="仿宋"/>
          <w:sz w:val="32"/>
          <w:szCs w:val="32"/>
        </w:rPr>
        <w:t>为进一步制止耕地“非农化”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防止耕地“非粮化”，坚持积极稳妥、分类指导、依法依规、属地管理的原则，不断强化耕地用途管制，健全耕地保护长效监管机制，将有限的耕地资源优先用于粮食生产，坚决守住耕地红线和粮食安全根基，确保耕地数量不减少、质量有提高、布局更优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，特制定本通知推动我县耕地“非农化”、“非粮化”工作。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制定依据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中华人民共和国农村土地承包法》、《农村土地经营权流转管理办法》、《浙江省人民政府办公厅关于坚决制止耕地“非农化”防止耕地“非粮化”稳定发展粮食生产的意见》和《关于完善农村土地所有权承包权经营权分置办法的实施意见的通知》等规定。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主要内容</w:t>
      </w:r>
    </w:p>
    <w:p>
      <w:pPr>
        <w:numPr>
          <w:ilvl w:val="0"/>
          <w:numId w:val="2"/>
        </w:numPr>
        <w:ind w:left="481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、主要思路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各镇街、联盟要组织人员对辖区内“非农化”“非粮化”情况进行集中梳理，摸清耕地“非农化”“非粮化”的类型、面积、分布，全面掌握真实现状。制定切实可行的整治工作路线，明确整治时序、整治方式和整治重点。</w:t>
      </w:r>
    </w:p>
    <w:p>
      <w:pPr>
        <w:numPr>
          <w:ilvl w:val="0"/>
          <w:numId w:val="2"/>
        </w:numPr>
        <w:ind w:left="481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、工作举措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对现有耕地“非农化”“非粮化”问题，按照实事求是、因地制宜的原则，分类推进，确保得到妥善处置。对严重违法违规占用耕地特别是占用永久基本农田的，要坚决纠正，立即恢复耕地属性。处置过程中，要妥善处理好各方关系，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切实维护社会稳定。对违规占用耕地及永久基本农田植树造林的，不予统计造林面积，不享受财政资金补贴政策。违规占用永久基本农田挖湖造景的，限期恢复，确实无法恢复的，要按照有关规定进行补划。结合自然保护区优化整合工作，统筹自然保护地与永久基本农田划定工作。</w:t>
      </w:r>
    </w:p>
    <w:p>
      <w:pPr>
        <w:numPr>
          <w:ilvl w:val="0"/>
          <w:numId w:val="2"/>
        </w:numPr>
        <w:ind w:left="481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、管理与服务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各镇街、联盟和相关部门要充分认识制止耕地“非农化”、防止耕地“非粮化”的极端重要性，县政府成立以县政府主要领导担任组长、分管副县长担任副组长的工作领导小组，各镇街、联盟要强化相应的组织工作力量，落实工作责任。把耕地保护与“非农化”“非粮化”整治工作纳入镇街、联盟粮食安全工作专项考核。建立县乡村督查机制，每月对“非粮化”开展情况进行自查、督查，及时对新增“非粮化” 种植情况或存在抛荒情况的镇村相关负责人进行约谈并责令整改。</w:t>
      </w:r>
    </w:p>
    <w:p>
      <w:pPr>
        <w:numPr>
          <w:ilvl w:val="0"/>
          <w:numId w:val="2"/>
        </w:numPr>
        <w:ind w:left="481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、扶持政策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县财政局切实加强对“非粮化”整治工作的经费保障，加大扶持力度，针对不同主体开展“非粮化”整治奖励和农业标准地奖励。</w:t>
      </w:r>
    </w:p>
    <w:p>
      <w:pPr>
        <w:pStyle w:val="2"/>
        <w:widowControl/>
        <w:spacing w:beforeAutospacing="0" w:afterAutospacing="0" w:line="600" w:lineRule="atLeast"/>
        <w:jc w:val="center"/>
        <w:rPr>
          <w:rFonts w:hint="eastAsia" w:ascii="宋体" w:hAnsi="宋体" w:eastAsia="宋体" w:cs="宋体"/>
          <w:b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6E94C"/>
    <w:multiLevelType w:val="singleLevel"/>
    <w:tmpl w:val="E1F6E9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BA68B2"/>
    <w:multiLevelType w:val="singleLevel"/>
    <w:tmpl w:val="F8BA68B2"/>
    <w:lvl w:ilvl="0" w:tentative="0">
      <w:start w:val="1"/>
      <w:numFmt w:val="chineseCounting"/>
      <w:suff w:val="nothing"/>
      <w:lvlText w:val="（%1）"/>
      <w:lvlJc w:val="left"/>
      <w:pPr>
        <w:ind w:left="481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YjZhZWViYWQyMjBjYzUxMTI3YWFhOGM5ZjIwNjkifQ=="/>
  </w:docVars>
  <w:rsids>
    <w:rsidRoot w:val="00000000"/>
    <w:rsid w:val="01CD7566"/>
    <w:rsid w:val="042A59C7"/>
    <w:rsid w:val="16B128A9"/>
    <w:rsid w:val="1AF343E3"/>
    <w:rsid w:val="1ED221DB"/>
    <w:rsid w:val="230C7A96"/>
    <w:rsid w:val="33B005B4"/>
    <w:rsid w:val="34822174"/>
    <w:rsid w:val="3E1F3288"/>
    <w:rsid w:val="4D801B57"/>
    <w:rsid w:val="50604946"/>
    <w:rsid w:val="5A586BC2"/>
    <w:rsid w:val="5A6A60D4"/>
    <w:rsid w:val="6E6C502C"/>
    <w:rsid w:val="708244C1"/>
    <w:rsid w:val="74C909F9"/>
    <w:rsid w:val="79C8055F"/>
    <w:rsid w:val="7AFE6E3A"/>
    <w:rsid w:val="7F8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2021-04-20T03:19:00Z</dcterms:created>
  <dc:creator>Administrator</dc:creator>
  <cp:lastModifiedBy>we</cp:lastModifiedBy>
  <dcterms:modified xsi:type="dcterms:W3CDTF">2024-04-11T11:30:53Z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1356B4331B5D46E5944A800CAEAC0AF6_13</vt:lpwstr>
  </property>
</Properties>
</file>