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jc w:val="left"/>
        <w:textAlignment w:val="auto"/>
        <w:rPr>
          <w:rFonts w:hint="default" w:ascii="Times New Roman" w:hAnsi="Times New Roman" w:eastAsia="黑体" w:cs="黑体"/>
          <w:color w:val="auto"/>
          <w:sz w:val="28"/>
          <w:szCs w:val="28"/>
          <w:lang w:val="en-US" w:eastAsia="zh-CN"/>
        </w:rPr>
      </w:pPr>
      <w:r>
        <w:rPr>
          <w:rFonts w:hint="eastAsia" w:ascii="Times New Roman" w:hAnsi="Times New Roman" w:eastAsia="黑体" w:cs="黑体"/>
          <w:color w:val="auto"/>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20" w:lineRule="exact"/>
        <w:jc w:val="center"/>
        <w:textAlignment w:val="auto"/>
        <w:rPr>
          <w:rFonts w:hint="eastAsia" w:ascii="Times New Roman" w:hAnsi="Times New Roman" w:eastAsia="方正小标宋简体" w:cs="方正小标宋简体"/>
          <w:color w:val="auto"/>
          <w:sz w:val="44"/>
          <w:szCs w:val="44"/>
          <w:lang w:val="en-US" w:eastAsia="zh-CN"/>
        </w:rPr>
      </w:pPr>
      <w:r>
        <w:rPr>
          <w:rFonts w:hint="eastAsia" w:ascii="Times New Roman" w:hAnsi="Times New Roman" w:eastAsia="方正小标宋简体" w:cs="方正小标宋简体"/>
          <w:color w:val="auto"/>
          <w:sz w:val="44"/>
          <w:szCs w:val="44"/>
          <w:lang w:val="en-US" w:eastAsia="zh-CN"/>
        </w:rPr>
        <w:t>武义</w:t>
      </w:r>
      <w:bookmarkStart w:id="0" w:name="_GoBack"/>
      <w:bookmarkEnd w:id="0"/>
      <w:r>
        <w:rPr>
          <w:rFonts w:hint="eastAsia" w:ascii="Times New Roman" w:hAnsi="Times New Roman" w:eastAsia="方正小标宋简体" w:cs="方正小标宋简体"/>
          <w:color w:val="auto"/>
          <w:sz w:val="44"/>
          <w:szCs w:val="44"/>
          <w:lang w:val="en-US" w:eastAsia="zh-CN"/>
        </w:rPr>
        <w:t>县</w:t>
      </w:r>
      <w:r>
        <w:rPr>
          <w:rFonts w:hint="eastAsia" w:ascii="Times New Roman" w:hAnsi="Times New Roman" w:eastAsia="方正小标宋简体" w:cs="方正小标宋简体"/>
          <w:color w:val="auto"/>
          <w:sz w:val="44"/>
          <w:szCs w:val="44"/>
          <w:lang w:val="en-US" w:eastAsia="zh-CN"/>
        </w:rPr>
        <w:t>卫生健康</w:t>
      </w:r>
      <w:r>
        <w:rPr>
          <w:rFonts w:hint="eastAsia" w:ascii="Times New Roman" w:hAnsi="Times New Roman" w:eastAsia="方正小标宋简体" w:cs="方正小标宋简体"/>
          <w:color w:val="auto"/>
          <w:sz w:val="44"/>
          <w:szCs w:val="44"/>
          <w:lang w:val="en-US" w:eastAsia="zh-CN"/>
        </w:rPr>
        <w:t>监管领域部门联合随机抽查事项清单（第四版）</w:t>
      </w:r>
    </w:p>
    <w:tbl>
      <w:tblPr>
        <w:tblStyle w:val="6"/>
        <w:tblW w:w="146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217"/>
        <w:gridCol w:w="979"/>
        <w:gridCol w:w="465"/>
        <w:gridCol w:w="1901"/>
        <w:gridCol w:w="2145"/>
        <w:gridCol w:w="72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636"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rPr>
              <w:t>序号</w:t>
            </w:r>
          </w:p>
        </w:tc>
        <w:tc>
          <w:tcPr>
            <w:tcW w:w="1217"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lang w:val="en-US" w:eastAsia="zh-CN"/>
              </w:rPr>
            </w:pPr>
            <w:r>
              <w:rPr>
                <w:rFonts w:hint="default" w:ascii="Times New Roman" w:hAnsi="Times New Roman" w:eastAsia="仿宋_GB2312" w:cs="Times New Roman"/>
                <w:b/>
                <w:bCs/>
                <w:color w:val="auto"/>
                <w:sz w:val="24"/>
                <w:szCs w:val="24"/>
                <w:highlight w:val="none"/>
                <w:u w:val="none"/>
                <w:lang w:val="en-US" w:eastAsia="zh-CN"/>
              </w:rPr>
              <w:t>联合事项名称</w:t>
            </w:r>
          </w:p>
        </w:tc>
        <w:tc>
          <w:tcPr>
            <w:tcW w:w="979"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联合抽查对象</w:t>
            </w:r>
          </w:p>
        </w:tc>
        <w:tc>
          <w:tcPr>
            <w:tcW w:w="2366" w:type="dxa"/>
            <w:gridSpan w:val="2"/>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抽查部门</w:t>
            </w:r>
          </w:p>
        </w:tc>
        <w:tc>
          <w:tcPr>
            <w:tcW w:w="2145"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bCs/>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vertAlign w:val="baseline"/>
                <w:lang w:val="en-US" w:eastAsia="zh-CN"/>
              </w:rPr>
              <w:t>抽查类别</w:t>
            </w:r>
          </w:p>
        </w:tc>
        <w:tc>
          <w:tcPr>
            <w:tcW w:w="7290"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4"/>
                <w:szCs w:val="24"/>
                <w:highlight w:val="none"/>
                <w:u w:val="none"/>
                <w:vertAlign w:val="baseline"/>
                <w:lang w:val="en-US" w:eastAsia="zh-CN"/>
              </w:rPr>
            </w:pPr>
            <w:r>
              <w:rPr>
                <w:rFonts w:hint="default" w:ascii="Times New Roman" w:hAnsi="Times New Roman" w:eastAsia="仿宋_GB2312" w:cs="Times New Roman"/>
                <w:b/>
                <w:bCs/>
                <w:color w:val="auto"/>
                <w:sz w:val="24"/>
                <w:szCs w:val="24"/>
                <w:highlight w:val="none"/>
                <w:u w:val="none"/>
                <w:lang w:val="en-US" w:eastAsia="zh-CN"/>
              </w:rPr>
              <w:t>省权力事项库行政检查事项名称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1</w:t>
            </w:r>
          </w:p>
        </w:tc>
        <w:tc>
          <w:tcPr>
            <w:tcW w:w="121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各类娱乐场所经营活动联合抽查</w:t>
            </w:r>
          </w:p>
        </w:tc>
        <w:tc>
          <w:tcPr>
            <w:tcW w:w="9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w:t>
            </w:r>
            <w:r>
              <w:rPr>
                <w:rFonts w:hint="default" w:ascii="Times New Roman" w:hAnsi="Times New Roman" w:eastAsia="仿宋_GB2312" w:cs="Times New Roman"/>
                <w:b w:val="0"/>
                <w:bCs w:val="0"/>
                <w:color w:val="auto"/>
                <w:sz w:val="21"/>
                <w:szCs w:val="21"/>
                <w:highlight w:val="none"/>
                <w:u w:val="none"/>
                <w:vertAlign w:val="baseline"/>
                <w:lang w:eastAsia="zh-CN"/>
              </w:rPr>
              <w:t>歌舞娱乐场所、游艺娱乐场所</w:t>
            </w:r>
          </w:p>
        </w:tc>
        <w:tc>
          <w:tcPr>
            <w:tcW w:w="4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901"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文化和旅游部门</w:t>
            </w:r>
          </w:p>
        </w:tc>
        <w:tc>
          <w:tcPr>
            <w:tcW w:w="214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WH07.歌舞娱乐场所监督检查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对娱乐场所不配合文化主管部门的日常检查和技术监管措施的行政检查；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对娱乐场所变更有关事项，未按照《娱乐场所管理条例》规定申请重新核发娱乐经营许可证等行为的行政检查；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对娱乐场所未在显著位置悬挂娱乐经营许可证、未成年人禁入或者限入标志，标志未注明“12318”文化市场举报电话的行政检查；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对娱乐场所指使、纵容从业人员侵害消费者人身权利的，造成严重后果的行政检查；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对娱乐场所未按照《娱乐场所管理条例》规定建立从业人员名簿、营业日志，或者发现违法犯罪行为未按照《娱乐场所管理条例》规定报告的行政检查；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对歌舞娱乐场所的歌曲点播系统与境外的曲库联接等行为的行政检查；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对娱乐场所实施《娱乐场所管理条例》第十四条禁止行为，情节严重的行政检查；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对娱乐场所未按《娱乐场所管理条例》规定悬挂警示标志、未成年人禁入或者限入标志的行政检查；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对娱乐场所从事娱乐场所经营活动的行政检查；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对娱乐场所因违反《娱乐场所管理条例》规定，2年内被处以3次警告或者罚款、被2次责令停业整顿又有违反《娱乐场所管理条例》的行为应受行政处罚的行政检查；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对娱乐场所为未经文化主管部门批准的营业性演出活动提供场地的行政检查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2145"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i w:val="0"/>
                <w:color w:val="auto"/>
                <w:kern w:val="0"/>
                <w:sz w:val="21"/>
                <w:szCs w:val="21"/>
                <w:highlight w:val="none"/>
                <w:u w:val="none"/>
                <w:lang w:val="en-US" w:eastAsia="zh-CN" w:bidi="ar"/>
              </w:rPr>
              <w:t>WH08.游艺娱乐场所监督检查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对娱乐场所因违反《娱乐场所管理条例》规定，2年内被处以3次警告或者罚款、被2次责令停业整顿又有违反《娱乐场所管理条例》的行为应受行政处罚的行政检查；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对娱乐场所不配合文化主管部门的日常检查和技术监管措施的行政检查；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对娱乐场所指使、纵容从业人员侵害消费者人身权利的，造成严重后果的行政检查；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对娱乐场所实施《娱乐场所管理条例》第十四条禁止行为，情节严重的行政检查；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对娱乐场所变更有关事项，未按照《娱乐场所管理条例》规定申请重新核发娱乐经营许可证等行为的行政检查；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对娱乐场所未按照《娱乐场所管理条例》规定建立从业人员名簿、营业日志，或者发现违法犯罪行为未按照《娱乐场所管理条例》规定报告的行政检查；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对娱乐场所未按《娱乐场所管理条例》规定悬挂警示标志、未成年人禁入或者限入标志的行政检查；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对游艺娱乐场所设置未经文化主管部门内容核查的游戏游艺设备等行为的行政检查；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对娱乐场所为未经文化主管部门批准的营业性演出活动提供场地的行政检查；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对娱乐场所未在显著位置悬挂娱乐经营许可证、未成年人禁入或者限入标志，标志未注明“12318”文化市场举报电话的行政检查；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对娱乐场所从事娱乐场所经营活动的行政检查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卫生健康</w:t>
            </w:r>
            <w:r>
              <w:rPr>
                <w:rFonts w:hint="default" w:ascii="Times New Roman" w:hAnsi="Times New Roman" w:eastAsia="仿宋_GB2312" w:cs="Times New Roman"/>
                <w:b w:val="0"/>
                <w:bCs w:val="0"/>
                <w:color w:val="auto"/>
                <w:sz w:val="21"/>
                <w:szCs w:val="21"/>
                <w:highlight w:val="none"/>
                <w:u w:val="none"/>
                <w:vertAlign w:val="baseline"/>
                <w:lang w:val="en-US" w:eastAsia="zh-CN"/>
              </w:rPr>
              <w:t>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对公共场所卫生的行政检查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D07.娱乐场所治安监督检查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对娱乐场所的治安检查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w:t>
            </w:r>
          </w:p>
        </w:tc>
        <w:tc>
          <w:tcPr>
            <w:tcW w:w="21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对有关单位和个人房屋使用安全情况的行政检查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tc>
        <w:tc>
          <w:tcPr>
            <w:tcW w:w="21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2</w:t>
            </w:r>
          </w:p>
        </w:tc>
        <w:tc>
          <w:tcPr>
            <w:tcW w:w="121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宾馆旅店联合抽查</w:t>
            </w:r>
          </w:p>
        </w:tc>
        <w:tc>
          <w:tcPr>
            <w:tcW w:w="9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各类宾馆、旅店</w:t>
            </w:r>
          </w:p>
        </w:tc>
        <w:tc>
          <w:tcPr>
            <w:tcW w:w="4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牵头</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公安部门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kern w:val="0"/>
                <w:sz w:val="21"/>
                <w:szCs w:val="21"/>
                <w:highlight w:val="none"/>
                <w:u w:val="none"/>
                <w:lang w:val="en-US" w:eastAsia="zh-CN" w:bidi="ar-SA"/>
              </w:rPr>
              <w:t>D02.旅馆业治安监督</w:t>
            </w:r>
            <w:r>
              <w:rPr>
                <w:rFonts w:hint="default" w:ascii="Times New Roman" w:hAnsi="Times New Roman" w:eastAsia="仿宋_GB2312" w:cs="Times New Roman"/>
                <w:b w:val="0"/>
                <w:bCs w:val="0"/>
                <w:color w:val="auto"/>
                <w:kern w:val="0"/>
                <w:sz w:val="21"/>
                <w:szCs w:val="21"/>
                <w:highlight w:val="none"/>
                <w:u w:val="none"/>
                <w:lang w:eastAsia="zh-CN" w:bidi="ar-SA"/>
              </w:rPr>
              <w:t>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对旅馆业的治安检查（含对宾馆、旅店取得特种行业许可证情况的检查）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901" w:type="dxa"/>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i w:val="0"/>
                <w:color w:val="auto"/>
                <w:kern w:val="2"/>
                <w:sz w:val="21"/>
                <w:szCs w:val="21"/>
                <w:highlight w:val="none"/>
                <w:u w:val="none"/>
                <w:lang w:val="en-US" w:eastAsia="zh-CN" w:bidi="ar-SA"/>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卫生健康</w:t>
            </w:r>
            <w:r>
              <w:rPr>
                <w:rFonts w:hint="default" w:ascii="Times New Roman" w:hAnsi="Times New Roman" w:eastAsia="仿宋_GB2312" w:cs="Times New Roman"/>
                <w:b w:val="0"/>
                <w:bCs w:val="0"/>
                <w:color w:val="auto"/>
                <w:sz w:val="21"/>
                <w:szCs w:val="21"/>
                <w:highlight w:val="none"/>
                <w:u w:val="none"/>
                <w:vertAlign w:val="baseline"/>
                <w:lang w:val="en-US" w:eastAsia="zh-CN"/>
              </w:rPr>
              <w:t>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E01.公共场所（除游泳池）监督检查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对公共场所卫生的行政检查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住房城乡建设部门</w:t>
            </w:r>
          </w:p>
        </w:tc>
        <w:tc>
          <w:tcPr>
            <w:tcW w:w="21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w w:val="100"/>
                <w:sz w:val="21"/>
                <w:szCs w:val="21"/>
                <w:highlight w:val="none"/>
                <w:lang w:val="en-US" w:eastAsia="zh-CN"/>
              </w:rPr>
              <w:t>ZJ98.房屋使用安全情况的行政检查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对有关单位和个人房屋使用安全情况的行政检查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水利部门</w:t>
            </w:r>
          </w:p>
        </w:tc>
        <w:tc>
          <w:tcPr>
            <w:tcW w:w="21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center"/>
              <w:rPr>
                <w:rFonts w:hint="default" w:ascii="Times New Roman" w:hAnsi="Times New Roman" w:eastAsia="仿宋_GB2312" w:cs="Times New Roman"/>
                <w:b w:val="0"/>
                <w:bCs w:val="0"/>
                <w:color w:val="auto"/>
                <w:w w:val="100"/>
                <w:sz w:val="21"/>
                <w:szCs w:val="21"/>
                <w:highlight w:val="none"/>
                <w:lang w:val="en-US" w:eastAsia="zh-CN"/>
              </w:rPr>
            </w:pPr>
            <w:r>
              <w:rPr>
                <w:rFonts w:hint="default" w:ascii="Times New Roman" w:hAnsi="Times New Roman" w:eastAsia="仿宋_GB2312" w:cs="Times New Roman"/>
                <w:b w:val="0"/>
                <w:bCs w:val="0"/>
                <w:color w:val="auto"/>
                <w:sz w:val="21"/>
                <w:szCs w:val="21"/>
                <w:highlight w:val="none"/>
                <w:lang w:val="en-US" w:eastAsia="zh-CN"/>
              </w:rPr>
              <w:t>SL12.节约用水检查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对节约用水的行政检查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消防救援部门</w:t>
            </w:r>
          </w:p>
        </w:tc>
        <w:tc>
          <w:tcPr>
            <w:tcW w:w="2145" w:type="dxa"/>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lang w:val="en-US" w:eastAsia="zh-CN"/>
              </w:rPr>
              <w:t>XF01.对单位履行法定消防安全职责情况的检查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对单位履行法定消防安全职责情况的检查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3</w:t>
            </w:r>
          </w:p>
        </w:tc>
        <w:tc>
          <w:tcPr>
            <w:tcW w:w="121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游泳场所联合抽查</w:t>
            </w:r>
          </w:p>
        </w:tc>
        <w:tc>
          <w:tcPr>
            <w:tcW w:w="9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游泳场所</w:t>
            </w:r>
          </w:p>
        </w:tc>
        <w:tc>
          <w:tcPr>
            <w:tcW w:w="4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牵头</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体育行政部门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TY04.游泳场所抽查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对游泳场所经营情况的行政检查；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对经营高危险性体育项目单位是否符合许可条件的行政检查；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对未经批准擅自经营高危险性体育项目的行政检查；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对游泳场所出售饮料的行政检查；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对经营高危险性体育项目单位履行安全管理和配备指导救护人员义务的行政检查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vertAlign w:val="baseline"/>
                <w:lang w:eastAsia="zh-CN"/>
              </w:rPr>
              <w:t>参与</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vertAlign w:val="baseline"/>
                <w:lang w:eastAsia="zh-CN"/>
              </w:rPr>
              <w:t>卫生健康</w:t>
            </w:r>
            <w:r>
              <w:rPr>
                <w:rFonts w:hint="default" w:ascii="Times New Roman" w:hAnsi="Times New Roman" w:eastAsia="仿宋_GB2312" w:cs="Times New Roman"/>
                <w:b w:val="0"/>
                <w:bCs w:val="0"/>
                <w:color w:val="auto"/>
                <w:sz w:val="21"/>
                <w:szCs w:val="21"/>
                <w:highlight w:val="none"/>
                <w:vertAlign w:val="baseline"/>
                <w:lang w:eastAsia="zh-CN"/>
              </w:rPr>
              <w:t>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u w:val="none"/>
                <w:vertAlign w:val="baseline"/>
                <w:lang w:eastAsia="zh-CN"/>
              </w:rPr>
              <w:t>E13.游泳场所监督检查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rightChars="0"/>
              <w:jc w:val="left"/>
              <w:textAlignment w:val="auto"/>
              <w:outlineLvl w:val="9"/>
              <w:rPr>
                <w:rFonts w:hint="default" w:ascii="Times New Roman" w:hAnsi="Times New Roman" w:eastAsia="仿宋_GB2312" w:cs="Times New Roman"/>
                <w:b w:val="0"/>
                <w:bCs w:val="0"/>
                <w:color w:val="auto"/>
                <w:sz w:val="21"/>
                <w:szCs w:val="21"/>
                <w:highlight w:val="none"/>
                <w:vertAlign w:val="baseline"/>
                <w:lang w:eastAsia="zh-CN"/>
              </w:rPr>
            </w:pPr>
            <w:r>
              <w:rPr>
                <w:rFonts w:hint="default" w:ascii="Times New Roman" w:hAnsi="Times New Roman" w:eastAsia="仿宋_GB2312" w:cs="Times New Roman"/>
                <w:b w:val="0"/>
                <w:bCs w:val="0"/>
                <w:color w:val="auto"/>
                <w:sz w:val="21"/>
                <w:szCs w:val="21"/>
                <w:highlight w:val="none"/>
                <w:vertAlign w:val="baseline"/>
                <w:lang w:eastAsia="zh-CN"/>
              </w:rPr>
              <w:t>对公共场所卫生的行政检查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3"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4</w:t>
            </w:r>
          </w:p>
        </w:tc>
        <w:tc>
          <w:tcPr>
            <w:tcW w:w="1217" w:type="dxa"/>
            <w:vMerge w:val="restart"/>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r>
              <w:rPr>
                <w:rFonts w:hint="default" w:ascii="Times New Roman" w:hAnsi="Times New Roman" w:eastAsia="仿宋_GB2312" w:cs="Times New Roman"/>
                <w:b w:val="0"/>
                <w:bCs w:val="0"/>
                <w:color w:val="auto"/>
                <w:sz w:val="21"/>
                <w:szCs w:val="21"/>
                <w:highlight w:val="none"/>
                <w:lang w:eastAsia="zh-CN"/>
              </w:rPr>
              <w:t>联合抽查</w:t>
            </w:r>
          </w:p>
        </w:tc>
        <w:tc>
          <w:tcPr>
            <w:tcW w:w="979" w:type="dxa"/>
            <w:vMerge w:val="restart"/>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使用放射性同位素和射线装置的医疗机构</w:t>
            </w:r>
          </w:p>
        </w:tc>
        <w:tc>
          <w:tcPr>
            <w:tcW w:w="465"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牵头</w:t>
            </w:r>
          </w:p>
        </w:tc>
        <w:tc>
          <w:tcPr>
            <w:tcW w:w="1901"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生态环境部门</w:t>
            </w:r>
          </w:p>
        </w:tc>
        <w:tc>
          <w:tcPr>
            <w:tcW w:w="2145" w:type="dxa"/>
            <w:vAlign w:val="center"/>
          </w:tcPr>
          <w:p>
            <w:pPr>
              <w:keepNext w:val="0"/>
              <w:keepLines w:val="0"/>
              <w:suppressLineNumbers w:val="0"/>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rPr>
              <w:t>HB01.污染源日常环境监督管理</w:t>
            </w:r>
          </w:p>
        </w:tc>
        <w:tc>
          <w:tcPr>
            <w:tcW w:w="7290" w:type="dxa"/>
            <w:vAlign w:val="center"/>
          </w:tcPr>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对生产、销售、使用放射性同位素和射线装置的单位放射性药品及原料转让审批情况的行政检查；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对生产、销售、使用、转让、进口、贮存放射性同位素和射线装置以及装备有放射性同位素仪表情况的行政检查（药品原料）；</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对生产、销售、使用放射性同位素和射线装置的单位辐射安全许可重新申请情况的行政检查；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对生产、销售、使用放射性同位素和射线装置的单位伪造、变造、转让放射性同位素进口和转让批准文件的行政检查；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对生产、销售、使用放射性同位素和射线装置的单位辐射安全许可延续情况的行政检查；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对生产、销售、使用放射性同位素和射线装置的单位办理许可证变更或者注销手续情况的行政检查；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对生产、销售、使用放射性同位素和射线装置的单位伪造、变造、转让许可证的行政检查；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对生产、销售、使用放射性同位素和射线装置的单位安全和防护状况评估、整改等行为的行政检查；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对生产、销售、使用放射性同位素和射线装置的单位整改情况的行政检查；</w:t>
            </w:r>
          </w:p>
          <w:p>
            <w:pPr>
              <w:keepNext w:val="0"/>
              <w:keepLines w:val="0"/>
              <w:suppressLineNumbers w:val="0"/>
              <w:spacing w:before="0" w:beforeAutospacing="0" w:after="0" w:afterAutospacing="0" w:line="240" w:lineRule="auto"/>
              <w:ind w:left="0" w:right="0"/>
              <w:jc w:val="left"/>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u w:val="none"/>
                <w:vertAlign w:val="baseline"/>
                <w:lang w:val="en-US" w:eastAsia="zh-CN"/>
              </w:rPr>
              <w:t>对生产、销售、使用放射性同位素与射线装置的单位对其场所监测工作开展情况行政检查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参与</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卫生健康</w:t>
            </w:r>
            <w:r>
              <w:rPr>
                <w:rFonts w:hint="default" w:ascii="Times New Roman" w:hAnsi="Times New Roman" w:eastAsia="仿宋_GB2312" w:cs="Times New Roman"/>
                <w:b w:val="0"/>
                <w:bCs w:val="0"/>
                <w:color w:val="auto"/>
                <w:sz w:val="21"/>
                <w:szCs w:val="21"/>
                <w:highlight w:val="none"/>
                <w:u w:val="none"/>
                <w:vertAlign w:val="baseline"/>
                <w:lang w:val="en-US" w:eastAsia="zh-CN"/>
              </w:rPr>
              <w:t>部门</w:t>
            </w:r>
          </w:p>
        </w:tc>
        <w:tc>
          <w:tcPr>
            <w:tcW w:w="2145" w:type="dxa"/>
            <w:vAlign w:val="center"/>
          </w:tcPr>
          <w:p>
            <w:pPr>
              <w:keepNext w:val="0"/>
              <w:keepLines w:val="0"/>
              <w:pageBreakBefore w:val="0"/>
              <w:suppressLineNumbers w:val="0"/>
              <w:kinsoku/>
              <w:wordWrap/>
              <w:overflowPunct/>
              <w:topLinePunct w:val="0"/>
              <w:autoSpaceDE/>
              <w:autoSpaceDN/>
              <w:bidi w:val="0"/>
              <w:adjustRightInd/>
              <w:snapToGrid/>
              <w:spacing w:before="0" w:beforeAutospacing="0" w:after="0" w:afterAutospacing="0" w:line="240" w:lineRule="auto"/>
              <w:ind w:left="0" w:right="0"/>
              <w:jc w:val="center"/>
              <w:rPr>
                <w:rFonts w:hint="default" w:ascii="Times New Roman" w:hAnsi="Times New Roman" w:eastAsia="仿宋_GB2312" w:cs="Times New Roman"/>
                <w:b w:val="0"/>
                <w:bCs w:val="0"/>
                <w:color w:val="auto"/>
                <w:sz w:val="21"/>
                <w:szCs w:val="21"/>
                <w:highlight w:val="none"/>
                <w:u w:val="none"/>
                <w:vertAlign w:val="baseline"/>
                <w:lang w:eastAsia="zh-CN"/>
              </w:rPr>
            </w:pPr>
            <w:r>
              <w:rPr>
                <w:rFonts w:hint="default" w:ascii="Times New Roman" w:hAnsi="Times New Roman" w:eastAsia="仿宋_GB2312" w:cs="Times New Roman"/>
                <w:b w:val="0"/>
                <w:bCs w:val="0"/>
                <w:color w:val="auto"/>
                <w:sz w:val="21"/>
                <w:szCs w:val="21"/>
                <w:highlight w:val="none"/>
              </w:rPr>
              <w:t>E31.使用放射性同位素和射线装置的医疗机构省级联合抽查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sz w:val="21"/>
                <w:szCs w:val="21"/>
                <w:highlight w:val="none"/>
              </w:rPr>
            </w:pPr>
            <w:r>
              <w:rPr>
                <w:rFonts w:hint="default" w:ascii="Times New Roman" w:hAnsi="Times New Roman" w:eastAsia="仿宋_GB2312" w:cs="Times New Roman"/>
                <w:b w:val="0"/>
                <w:bCs w:val="0"/>
                <w:color w:val="auto"/>
                <w:sz w:val="21"/>
                <w:szCs w:val="21"/>
                <w:highlight w:val="none"/>
              </w:rPr>
              <w:t>对职业病诊断、鉴定、报告工作的行政检查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5</w:t>
            </w:r>
          </w:p>
        </w:tc>
        <w:tc>
          <w:tcPr>
            <w:tcW w:w="1217"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二级以上定点公立医疗机构联合抽查</w:t>
            </w:r>
          </w:p>
        </w:tc>
        <w:tc>
          <w:tcPr>
            <w:tcW w:w="979"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b w:val="0"/>
                <w:bCs w:val="0"/>
                <w:color w:val="auto"/>
                <w:sz w:val="21"/>
                <w:szCs w:val="21"/>
                <w:highlight w:val="none"/>
                <w:u w:val="none"/>
                <w:vertAlign w:val="baseline"/>
                <w:lang w:val="en-US" w:eastAsia="zh-CN"/>
              </w:rPr>
              <w:t>二级以上定点公立医疗机构</w:t>
            </w:r>
          </w:p>
        </w:tc>
        <w:tc>
          <w:tcPr>
            <w:tcW w:w="4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牵头</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医保部门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YB02.对纳入基本医疗保险基金支付范围的医疗服务行为和医疗费用加强监督管理</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对纳入基本医疗保险基金支付范围的医疗费用和医疗服务行为的行政检查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2"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参与</w:t>
            </w:r>
          </w:p>
        </w:tc>
        <w:tc>
          <w:tcPr>
            <w:tcW w:w="1901"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Times New Roman" w:hAnsi="Times New Roman" w:eastAsia="仿宋_GB2312" w:cs="Times New Roman"/>
                <w:b w:val="0"/>
                <w:bCs w:val="0"/>
                <w:color w:val="auto"/>
                <w:kern w:val="0"/>
                <w:sz w:val="21"/>
                <w:szCs w:val="21"/>
                <w:highlight w:val="none"/>
                <w:u w:val="none"/>
                <w:lang w:eastAsia="zh-CN" w:bidi="ar-SA"/>
              </w:rPr>
              <w:t>卫生健康</w:t>
            </w:r>
            <w:r>
              <w:rPr>
                <w:rFonts w:hint="default" w:ascii="Times New Roman" w:hAnsi="Times New Roman" w:eastAsia="仿宋_GB2312" w:cs="Times New Roman"/>
                <w:b w:val="0"/>
                <w:bCs w:val="0"/>
                <w:color w:val="auto"/>
                <w:kern w:val="0"/>
                <w:sz w:val="21"/>
                <w:szCs w:val="21"/>
                <w:highlight w:val="none"/>
                <w:u w:val="none"/>
                <w:lang w:eastAsia="zh-CN" w:bidi="ar-SA"/>
              </w:rPr>
              <w:t>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E06.一级及以上医疗卫生机构监督检查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对医疗废物收集、运送、贮存、处置活动中的疾病防治工作的行政检查；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对医师执业的行政检查；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对护士的行政检查；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对疾病预防控制机构、医疗机构传染病防控工作的行政检查；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对医疗机构设置和执业的行政检查；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对预防接种的行政检查；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对医疗机构抗菌药物临床应用的行政检查；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对医疗器械使用的行政检查；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对医疗技术临床应用的行政检查；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对高致病性病原微生物或疑似高致病性病原微生物实验的行政检查；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对职业病诊断、鉴定、报告工作的行政检查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eastAsia" w:ascii="Times New Roman" w:hAnsi="Times New Roman" w:eastAsia="仿宋_GB2312" w:cs="Times New Roman"/>
                <w:b w:val="0"/>
                <w:bCs w:val="0"/>
                <w:color w:val="auto"/>
                <w:sz w:val="21"/>
                <w:szCs w:val="21"/>
                <w:highlight w:val="none"/>
                <w:u w:val="none"/>
                <w:vertAlign w:val="baseline"/>
                <w:lang w:val="en-US" w:eastAsia="zh-CN"/>
              </w:rPr>
              <w:t>6</w:t>
            </w:r>
          </w:p>
        </w:tc>
        <w:tc>
          <w:tcPr>
            <w:tcW w:w="1217"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lang w:eastAsia="zh-CN"/>
              </w:rPr>
              <w:t>对实验动物生产和使用的联合抽查</w:t>
            </w:r>
          </w:p>
        </w:tc>
        <w:tc>
          <w:tcPr>
            <w:tcW w:w="979" w:type="dxa"/>
            <w:vMerge w:val="restart"/>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r>
              <w:rPr>
                <w:rFonts w:hint="default" w:ascii="Times New Roman" w:hAnsi="Times New Roman" w:eastAsia="仿宋_GB2312" w:cs="Times New Roman"/>
                <w:color w:val="auto"/>
                <w:sz w:val="21"/>
                <w:szCs w:val="21"/>
                <w:highlight w:val="none"/>
              </w:rPr>
              <w:t>病原微生物</w:t>
            </w:r>
            <w:r>
              <w:rPr>
                <w:rFonts w:hint="default" w:ascii="Times New Roman" w:hAnsi="Times New Roman" w:eastAsia="仿宋_GB2312" w:cs="Times New Roman"/>
                <w:color w:val="auto"/>
                <w:sz w:val="21"/>
                <w:szCs w:val="21"/>
                <w:highlight w:val="none"/>
                <w:lang w:eastAsia="zh-CN"/>
              </w:rPr>
              <w:t>动物</w:t>
            </w:r>
            <w:r>
              <w:rPr>
                <w:rFonts w:hint="default" w:ascii="Times New Roman" w:hAnsi="Times New Roman" w:eastAsia="仿宋_GB2312" w:cs="Times New Roman"/>
                <w:color w:val="auto"/>
                <w:sz w:val="21"/>
                <w:szCs w:val="21"/>
                <w:highlight w:val="none"/>
              </w:rPr>
              <w:t>实验</w:t>
            </w:r>
            <w:r>
              <w:rPr>
                <w:rFonts w:hint="default" w:ascii="Times New Roman" w:hAnsi="Times New Roman" w:eastAsia="仿宋_GB2312" w:cs="Times New Roman"/>
                <w:color w:val="auto"/>
                <w:sz w:val="21"/>
                <w:szCs w:val="21"/>
                <w:highlight w:val="none"/>
                <w:lang w:eastAsia="zh-CN"/>
              </w:rPr>
              <w:t>单位</w:t>
            </w:r>
          </w:p>
        </w:tc>
        <w:tc>
          <w:tcPr>
            <w:tcW w:w="46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rPr>
              <w:t>牵头</w:t>
            </w:r>
          </w:p>
        </w:tc>
        <w:tc>
          <w:tcPr>
            <w:tcW w:w="190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default" w:ascii="Times New Roman" w:hAnsi="Times New Roman" w:eastAsia="仿宋_GB2312" w:cs="Times New Roman"/>
                <w:color w:val="auto"/>
                <w:sz w:val="21"/>
                <w:szCs w:val="21"/>
                <w:highlight w:val="none"/>
                <w:lang w:eastAsia="zh-CN"/>
              </w:rPr>
              <w:t>科技管理部门</w:t>
            </w:r>
          </w:p>
        </w:tc>
        <w:tc>
          <w:tcPr>
            <w:tcW w:w="214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lang w:val="en-US" w:eastAsia="zh-CN"/>
              </w:rPr>
              <w:t>KJ02.对实验动物生产和使用的监管</w:t>
            </w:r>
          </w:p>
        </w:tc>
        <w:tc>
          <w:tcPr>
            <w:tcW w:w="7290"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lang w:eastAsia="zh-CN"/>
              </w:rPr>
              <w:t>对实验动物生产和使用的行政检查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6"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1217"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979" w:type="dxa"/>
            <w:vMerge w:val="continue"/>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sz w:val="21"/>
                <w:szCs w:val="21"/>
                <w:highlight w:val="none"/>
                <w:u w:val="none"/>
                <w:vertAlign w:val="baseline"/>
                <w:lang w:val="en-US" w:eastAsia="zh-CN"/>
              </w:rPr>
            </w:pPr>
          </w:p>
        </w:tc>
        <w:tc>
          <w:tcPr>
            <w:tcW w:w="465"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color w:val="auto"/>
                <w:sz w:val="21"/>
                <w:szCs w:val="21"/>
                <w:highlight w:val="none"/>
              </w:rPr>
              <w:t>参</w:t>
            </w:r>
            <w:r>
              <w:rPr>
                <w:rFonts w:hint="default" w:ascii="Times New Roman" w:hAnsi="Times New Roman" w:eastAsia="仿宋_GB2312" w:cs="Times New Roman"/>
                <w:color w:val="auto"/>
                <w:sz w:val="21"/>
                <w:szCs w:val="21"/>
                <w:highlight w:val="none"/>
                <w:lang w:eastAsia="zh-CN"/>
              </w:rPr>
              <w:t>与</w:t>
            </w:r>
          </w:p>
        </w:tc>
        <w:tc>
          <w:tcPr>
            <w:tcW w:w="1901"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仿宋_GB2312" w:cs="Times New Roman"/>
                <w:b w:val="0"/>
                <w:bCs w:val="0"/>
                <w:color w:val="auto"/>
                <w:kern w:val="0"/>
                <w:sz w:val="21"/>
                <w:szCs w:val="21"/>
                <w:highlight w:val="none"/>
                <w:u w:val="none"/>
                <w:lang w:eastAsia="zh-CN" w:bidi="ar-SA"/>
              </w:rPr>
            </w:pPr>
            <w:r>
              <w:rPr>
                <w:rFonts w:hint="eastAsia" w:ascii="Times New Roman" w:hAnsi="Times New Roman" w:eastAsia="仿宋_GB2312" w:cs="Times New Roman"/>
                <w:color w:val="auto"/>
                <w:sz w:val="21"/>
                <w:szCs w:val="21"/>
                <w:highlight w:val="none"/>
                <w:lang w:eastAsia="zh-CN"/>
              </w:rPr>
              <w:t>卫生健康</w:t>
            </w:r>
            <w:r>
              <w:rPr>
                <w:rFonts w:hint="default" w:ascii="Times New Roman" w:hAnsi="Times New Roman" w:eastAsia="仿宋_GB2312" w:cs="Times New Roman"/>
                <w:color w:val="auto"/>
                <w:sz w:val="21"/>
                <w:szCs w:val="21"/>
                <w:highlight w:val="none"/>
                <w:lang w:eastAsia="zh-CN"/>
              </w:rPr>
              <w:t>部门</w:t>
            </w:r>
          </w:p>
        </w:tc>
        <w:tc>
          <w:tcPr>
            <w:tcW w:w="21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eastAsia="zh-CN" w:bidi="ar-SA"/>
              </w:rPr>
              <w:t>E06.一级及以上医疗卫生机构监督检查</w:t>
            </w:r>
          </w:p>
        </w:tc>
        <w:tc>
          <w:tcPr>
            <w:tcW w:w="729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对医疗废物收集、运送、贮存、处置活动中的疾病防治工作的行政检查；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对医师执业的行政检查；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对护士的行政检查；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对疾病预防控制机构、医疗机构传染病防控工作的行政检查；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对医疗机构设置和执业的行政检查；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对预防接种的行政检查；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对医疗机构抗菌药物临床应用的行政检查；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对医疗器械使用的行政检查；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对医疗技术临床应用的行政检查；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对高致病性病原微生物或疑似高致病性病原微生物实验的行政检查；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00" w:lineRule="exact"/>
              <w:ind w:left="0" w:leftChars="0" w:right="0" w:rightChars="0"/>
              <w:jc w:val="left"/>
              <w:textAlignment w:val="auto"/>
              <w:rPr>
                <w:rFonts w:hint="default" w:ascii="Times New Roman" w:hAnsi="Times New Roman" w:eastAsia="仿宋_GB2312" w:cs="Times New Roman"/>
                <w:b w:val="0"/>
                <w:bCs w:val="0"/>
                <w:color w:val="auto"/>
                <w:kern w:val="0"/>
                <w:sz w:val="21"/>
                <w:szCs w:val="21"/>
                <w:highlight w:val="none"/>
                <w:u w:val="none"/>
                <w:lang w:val="en-US" w:eastAsia="zh-CN" w:bidi="ar-SA"/>
              </w:rPr>
            </w:pPr>
            <w:r>
              <w:rPr>
                <w:rFonts w:hint="default" w:ascii="Times New Roman" w:hAnsi="Times New Roman" w:eastAsia="仿宋_GB2312" w:cs="Times New Roman"/>
                <w:b w:val="0"/>
                <w:bCs w:val="0"/>
                <w:color w:val="auto"/>
                <w:kern w:val="0"/>
                <w:sz w:val="21"/>
                <w:szCs w:val="21"/>
                <w:highlight w:val="none"/>
                <w:u w:val="none"/>
                <w:lang w:val="en-US" w:eastAsia="zh-CN" w:bidi="ar-SA"/>
              </w:rPr>
              <w:t>对职业病诊断、鉴定、报告工作的行政检查</w:t>
            </w:r>
          </w:p>
        </w:tc>
      </w:tr>
    </w:tbl>
    <w:p>
      <w:pPr>
        <w:rPr>
          <w:rFonts w:hint="eastAsia" w:ascii="Times New Roman" w:hAnsi="Times New Roman"/>
          <w:color w:val="auto"/>
          <w:lang w:val="en-US" w:eastAsia="zh-CN"/>
        </w:rPr>
      </w:pPr>
    </w:p>
    <w:sectPr>
      <w:footerReference r:id="rId3" w:type="default"/>
      <w:pgSz w:w="16838" w:h="11906" w:orient="landscape"/>
      <w:pgMar w:top="1417" w:right="1417" w:bottom="1417" w:left="141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iYzQyYjMwNGFhYTQwNGFjN2EzNTY5OTVkMWYyZjUifQ=="/>
  </w:docVars>
  <w:rsids>
    <w:rsidRoot w:val="4A7F78E9"/>
    <w:rsid w:val="00336E05"/>
    <w:rsid w:val="005D1C20"/>
    <w:rsid w:val="00697A5B"/>
    <w:rsid w:val="00CD0EA6"/>
    <w:rsid w:val="02236416"/>
    <w:rsid w:val="02813410"/>
    <w:rsid w:val="02C20F73"/>
    <w:rsid w:val="035F3BC9"/>
    <w:rsid w:val="04497F3F"/>
    <w:rsid w:val="047A19EC"/>
    <w:rsid w:val="05093F90"/>
    <w:rsid w:val="06B43985"/>
    <w:rsid w:val="06B63404"/>
    <w:rsid w:val="06DB14E5"/>
    <w:rsid w:val="07F52C6B"/>
    <w:rsid w:val="084C2381"/>
    <w:rsid w:val="09010650"/>
    <w:rsid w:val="090812B8"/>
    <w:rsid w:val="09115546"/>
    <w:rsid w:val="0915354F"/>
    <w:rsid w:val="093F1A56"/>
    <w:rsid w:val="097B4479"/>
    <w:rsid w:val="0A476191"/>
    <w:rsid w:val="0A7550B3"/>
    <w:rsid w:val="0A8A410F"/>
    <w:rsid w:val="0AFD0848"/>
    <w:rsid w:val="0B051DFF"/>
    <w:rsid w:val="0B48006A"/>
    <w:rsid w:val="0BB76D31"/>
    <w:rsid w:val="0C9A28A9"/>
    <w:rsid w:val="0CC0356B"/>
    <w:rsid w:val="0CD264C2"/>
    <w:rsid w:val="0CDB0908"/>
    <w:rsid w:val="0CFE4146"/>
    <w:rsid w:val="0D36F570"/>
    <w:rsid w:val="0DC22C71"/>
    <w:rsid w:val="0E7B0FD5"/>
    <w:rsid w:val="0E956774"/>
    <w:rsid w:val="0EC57603"/>
    <w:rsid w:val="0ED73E6A"/>
    <w:rsid w:val="0F4D714D"/>
    <w:rsid w:val="0FDB13BE"/>
    <w:rsid w:val="0FE536E4"/>
    <w:rsid w:val="10336E8D"/>
    <w:rsid w:val="10427E40"/>
    <w:rsid w:val="10A33FB0"/>
    <w:rsid w:val="111644F5"/>
    <w:rsid w:val="117C2C55"/>
    <w:rsid w:val="11C11001"/>
    <w:rsid w:val="11CE0966"/>
    <w:rsid w:val="11F40822"/>
    <w:rsid w:val="125E5A8F"/>
    <w:rsid w:val="12B37C89"/>
    <w:rsid w:val="12CC1E7D"/>
    <w:rsid w:val="12FC6BBB"/>
    <w:rsid w:val="137BB6FF"/>
    <w:rsid w:val="137D56D5"/>
    <w:rsid w:val="13F42F63"/>
    <w:rsid w:val="150E2926"/>
    <w:rsid w:val="15375F76"/>
    <w:rsid w:val="15641811"/>
    <w:rsid w:val="15867713"/>
    <w:rsid w:val="16876256"/>
    <w:rsid w:val="17197030"/>
    <w:rsid w:val="1775BAB9"/>
    <w:rsid w:val="17B4733A"/>
    <w:rsid w:val="17B959BF"/>
    <w:rsid w:val="17FE35E6"/>
    <w:rsid w:val="18016066"/>
    <w:rsid w:val="18613D0F"/>
    <w:rsid w:val="188B7775"/>
    <w:rsid w:val="18B62FAC"/>
    <w:rsid w:val="197210E0"/>
    <w:rsid w:val="19BCAEDA"/>
    <w:rsid w:val="19BD7343"/>
    <w:rsid w:val="1A2024FC"/>
    <w:rsid w:val="1A4327AB"/>
    <w:rsid w:val="1AD94BFA"/>
    <w:rsid w:val="1BA148DF"/>
    <w:rsid w:val="1BDB6567"/>
    <w:rsid w:val="1BEE544E"/>
    <w:rsid w:val="1C97390D"/>
    <w:rsid w:val="1CBE5EC7"/>
    <w:rsid w:val="1D495C68"/>
    <w:rsid w:val="1E010D5D"/>
    <w:rsid w:val="1E115BF7"/>
    <w:rsid w:val="1EF73E90"/>
    <w:rsid w:val="1F563223"/>
    <w:rsid w:val="1FC35FAD"/>
    <w:rsid w:val="1FF34C9E"/>
    <w:rsid w:val="1FFBA962"/>
    <w:rsid w:val="1FFF6A18"/>
    <w:rsid w:val="1FFFA40E"/>
    <w:rsid w:val="21E954CE"/>
    <w:rsid w:val="22133A8D"/>
    <w:rsid w:val="238C174F"/>
    <w:rsid w:val="23CC921C"/>
    <w:rsid w:val="23EDA9B5"/>
    <w:rsid w:val="24734B50"/>
    <w:rsid w:val="249A4B7C"/>
    <w:rsid w:val="25367D71"/>
    <w:rsid w:val="255A13CB"/>
    <w:rsid w:val="259C398D"/>
    <w:rsid w:val="25A741E4"/>
    <w:rsid w:val="25B44920"/>
    <w:rsid w:val="261F211E"/>
    <w:rsid w:val="26A947DA"/>
    <w:rsid w:val="27416262"/>
    <w:rsid w:val="27A759B9"/>
    <w:rsid w:val="27BA39E5"/>
    <w:rsid w:val="285321DE"/>
    <w:rsid w:val="286A5E31"/>
    <w:rsid w:val="295618EE"/>
    <w:rsid w:val="29AC38D0"/>
    <w:rsid w:val="2B0DFE5E"/>
    <w:rsid w:val="2B69020E"/>
    <w:rsid w:val="2BAD16EA"/>
    <w:rsid w:val="2BDF4879"/>
    <w:rsid w:val="2BFFFAD7"/>
    <w:rsid w:val="2C2D7272"/>
    <w:rsid w:val="2C5C5E76"/>
    <w:rsid w:val="2C6E23C0"/>
    <w:rsid w:val="2C7A55F4"/>
    <w:rsid w:val="2D6A1F89"/>
    <w:rsid w:val="2E683CA6"/>
    <w:rsid w:val="2ECE487E"/>
    <w:rsid w:val="2F159260"/>
    <w:rsid w:val="2F3EDE5D"/>
    <w:rsid w:val="2F670A87"/>
    <w:rsid w:val="2FAE707D"/>
    <w:rsid w:val="2FFB2144"/>
    <w:rsid w:val="2FFD61B3"/>
    <w:rsid w:val="2FFF69A5"/>
    <w:rsid w:val="30301156"/>
    <w:rsid w:val="304738C5"/>
    <w:rsid w:val="30675F2F"/>
    <w:rsid w:val="307250CD"/>
    <w:rsid w:val="30AA3D82"/>
    <w:rsid w:val="326A2B72"/>
    <w:rsid w:val="32B656FF"/>
    <w:rsid w:val="32BA7655"/>
    <w:rsid w:val="32CA4B93"/>
    <w:rsid w:val="32FE25D5"/>
    <w:rsid w:val="32FF568A"/>
    <w:rsid w:val="337940D9"/>
    <w:rsid w:val="33EB50A6"/>
    <w:rsid w:val="3462201C"/>
    <w:rsid w:val="357843D2"/>
    <w:rsid w:val="36BF4E27"/>
    <w:rsid w:val="36C33A3B"/>
    <w:rsid w:val="36C86C03"/>
    <w:rsid w:val="370F3E91"/>
    <w:rsid w:val="37170571"/>
    <w:rsid w:val="37445E0F"/>
    <w:rsid w:val="37B638B8"/>
    <w:rsid w:val="37EEF266"/>
    <w:rsid w:val="38B660E5"/>
    <w:rsid w:val="38EE134B"/>
    <w:rsid w:val="39EE1C07"/>
    <w:rsid w:val="3AC97E5C"/>
    <w:rsid w:val="3ACD2900"/>
    <w:rsid w:val="3AE28377"/>
    <w:rsid w:val="3B12D21E"/>
    <w:rsid w:val="3BA26D47"/>
    <w:rsid w:val="3BA75922"/>
    <w:rsid w:val="3BAFE2CD"/>
    <w:rsid w:val="3BEDFFB0"/>
    <w:rsid w:val="3BFF62C3"/>
    <w:rsid w:val="3C066D8E"/>
    <w:rsid w:val="3C5401EC"/>
    <w:rsid w:val="3CB72561"/>
    <w:rsid w:val="3CF3712F"/>
    <w:rsid w:val="3D1A292C"/>
    <w:rsid w:val="3D3C3BA6"/>
    <w:rsid w:val="3DBF8E2A"/>
    <w:rsid w:val="3DDF0019"/>
    <w:rsid w:val="3E1431E8"/>
    <w:rsid w:val="3EC25EAF"/>
    <w:rsid w:val="3EDB4E0A"/>
    <w:rsid w:val="3EDB59EE"/>
    <w:rsid w:val="3EDF61E4"/>
    <w:rsid w:val="3EE129B3"/>
    <w:rsid w:val="3EEC1784"/>
    <w:rsid w:val="3EEFCB32"/>
    <w:rsid w:val="3EF29C7A"/>
    <w:rsid w:val="3EF74A8B"/>
    <w:rsid w:val="3EFF36E7"/>
    <w:rsid w:val="3EFF5150"/>
    <w:rsid w:val="3F0E6E86"/>
    <w:rsid w:val="3F435DE6"/>
    <w:rsid w:val="3FB47067"/>
    <w:rsid w:val="3FBB549B"/>
    <w:rsid w:val="3FBD1134"/>
    <w:rsid w:val="3FEB6CDF"/>
    <w:rsid w:val="3FF36B1A"/>
    <w:rsid w:val="3FFF14A3"/>
    <w:rsid w:val="3FFF4E0D"/>
    <w:rsid w:val="40305F67"/>
    <w:rsid w:val="405532AC"/>
    <w:rsid w:val="407C4F46"/>
    <w:rsid w:val="409B08E0"/>
    <w:rsid w:val="41A15163"/>
    <w:rsid w:val="423B19C8"/>
    <w:rsid w:val="4259043D"/>
    <w:rsid w:val="427E06E3"/>
    <w:rsid w:val="429B1531"/>
    <w:rsid w:val="432527AA"/>
    <w:rsid w:val="43BE8DDE"/>
    <w:rsid w:val="43C0715D"/>
    <w:rsid w:val="43ED6118"/>
    <w:rsid w:val="43F909B6"/>
    <w:rsid w:val="43FEEBEF"/>
    <w:rsid w:val="44023014"/>
    <w:rsid w:val="44657848"/>
    <w:rsid w:val="44FF726F"/>
    <w:rsid w:val="45B5EF36"/>
    <w:rsid w:val="46379920"/>
    <w:rsid w:val="46884DF3"/>
    <w:rsid w:val="46C05514"/>
    <w:rsid w:val="475138AB"/>
    <w:rsid w:val="47F65382"/>
    <w:rsid w:val="48BA55D8"/>
    <w:rsid w:val="497745A5"/>
    <w:rsid w:val="4A7F78E9"/>
    <w:rsid w:val="4A9F1D20"/>
    <w:rsid w:val="4AE45DE8"/>
    <w:rsid w:val="4B420A94"/>
    <w:rsid w:val="4B7FA3BB"/>
    <w:rsid w:val="4BD15F02"/>
    <w:rsid w:val="4BFC726C"/>
    <w:rsid w:val="4C191A7E"/>
    <w:rsid w:val="4CED0D81"/>
    <w:rsid w:val="4D116672"/>
    <w:rsid w:val="4E154085"/>
    <w:rsid w:val="4E342644"/>
    <w:rsid w:val="4E343614"/>
    <w:rsid w:val="4E5A3C94"/>
    <w:rsid w:val="4E8BF1E5"/>
    <w:rsid w:val="4FB99122"/>
    <w:rsid w:val="4FC94451"/>
    <w:rsid w:val="4FCD2FB5"/>
    <w:rsid w:val="4FDF76EC"/>
    <w:rsid w:val="50315D31"/>
    <w:rsid w:val="504D79DE"/>
    <w:rsid w:val="50AB2FD3"/>
    <w:rsid w:val="50D6503F"/>
    <w:rsid w:val="51296CED"/>
    <w:rsid w:val="514C60F6"/>
    <w:rsid w:val="517660D9"/>
    <w:rsid w:val="521D55FD"/>
    <w:rsid w:val="522715BE"/>
    <w:rsid w:val="52893A09"/>
    <w:rsid w:val="52DC5C41"/>
    <w:rsid w:val="52F64962"/>
    <w:rsid w:val="52F82BE5"/>
    <w:rsid w:val="52FF43F7"/>
    <w:rsid w:val="5311497A"/>
    <w:rsid w:val="538E29BC"/>
    <w:rsid w:val="539D4275"/>
    <w:rsid w:val="53E01097"/>
    <w:rsid w:val="547E7F44"/>
    <w:rsid w:val="54A477BD"/>
    <w:rsid w:val="55583832"/>
    <w:rsid w:val="55FA14BC"/>
    <w:rsid w:val="561A5EE4"/>
    <w:rsid w:val="562249CC"/>
    <w:rsid w:val="56236D92"/>
    <w:rsid w:val="563DD25C"/>
    <w:rsid w:val="568A71A9"/>
    <w:rsid w:val="56EE3A18"/>
    <w:rsid w:val="572D536F"/>
    <w:rsid w:val="573C52C8"/>
    <w:rsid w:val="57A632EB"/>
    <w:rsid w:val="57B3CB05"/>
    <w:rsid w:val="57F6087E"/>
    <w:rsid w:val="58723FF6"/>
    <w:rsid w:val="58C146C9"/>
    <w:rsid w:val="5A296704"/>
    <w:rsid w:val="5ACD2D50"/>
    <w:rsid w:val="5AE10C36"/>
    <w:rsid w:val="5B33E5FF"/>
    <w:rsid w:val="5B3D58C5"/>
    <w:rsid w:val="5BA15D0C"/>
    <w:rsid w:val="5BE2519B"/>
    <w:rsid w:val="5BF74B65"/>
    <w:rsid w:val="5C0168F8"/>
    <w:rsid w:val="5C9C0653"/>
    <w:rsid w:val="5DB4201B"/>
    <w:rsid w:val="5E110FA8"/>
    <w:rsid w:val="5E23186B"/>
    <w:rsid w:val="5E7DCE27"/>
    <w:rsid w:val="5E7F8B91"/>
    <w:rsid w:val="5EA127B5"/>
    <w:rsid w:val="5EB05DA9"/>
    <w:rsid w:val="5EDB21E0"/>
    <w:rsid w:val="5EEC3343"/>
    <w:rsid w:val="5EFF1541"/>
    <w:rsid w:val="5F1DDB75"/>
    <w:rsid w:val="5F57245A"/>
    <w:rsid w:val="5F805D75"/>
    <w:rsid w:val="5F978362"/>
    <w:rsid w:val="5FBB46F4"/>
    <w:rsid w:val="5FBB5B73"/>
    <w:rsid w:val="5FE646A8"/>
    <w:rsid w:val="5FFF175E"/>
    <w:rsid w:val="5FFFC179"/>
    <w:rsid w:val="602041D8"/>
    <w:rsid w:val="60AD4B24"/>
    <w:rsid w:val="60C74EC8"/>
    <w:rsid w:val="615305D0"/>
    <w:rsid w:val="617D22B3"/>
    <w:rsid w:val="62133123"/>
    <w:rsid w:val="621A2DDF"/>
    <w:rsid w:val="62A41671"/>
    <w:rsid w:val="653E65D9"/>
    <w:rsid w:val="659DAD3E"/>
    <w:rsid w:val="66212237"/>
    <w:rsid w:val="66517F47"/>
    <w:rsid w:val="667D1295"/>
    <w:rsid w:val="66D62178"/>
    <w:rsid w:val="67E61F4C"/>
    <w:rsid w:val="681F7E05"/>
    <w:rsid w:val="68A94352"/>
    <w:rsid w:val="68D70629"/>
    <w:rsid w:val="696C2DCC"/>
    <w:rsid w:val="69B60E4A"/>
    <w:rsid w:val="69D83CC8"/>
    <w:rsid w:val="69D931B8"/>
    <w:rsid w:val="6A173740"/>
    <w:rsid w:val="6A3679D9"/>
    <w:rsid w:val="6A3B2C8D"/>
    <w:rsid w:val="6B2F8186"/>
    <w:rsid w:val="6B6A1BED"/>
    <w:rsid w:val="6BBBFD68"/>
    <w:rsid w:val="6C116CE6"/>
    <w:rsid w:val="6C725BA5"/>
    <w:rsid w:val="6C9742E6"/>
    <w:rsid w:val="6CA37B1E"/>
    <w:rsid w:val="6CB71966"/>
    <w:rsid w:val="6CB80CCC"/>
    <w:rsid w:val="6DBBF7B7"/>
    <w:rsid w:val="6DF79922"/>
    <w:rsid w:val="6E057D34"/>
    <w:rsid w:val="6E67752D"/>
    <w:rsid w:val="6E7FAC8B"/>
    <w:rsid w:val="6EFB45E7"/>
    <w:rsid w:val="6EFF1FBA"/>
    <w:rsid w:val="6EFF7CC0"/>
    <w:rsid w:val="6F57A2DB"/>
    <w:rsid w:val="6F59483A"/>
    <w:rsid w:val="6F6316C6"/>
    <w:rsid w:val="6F6FAEE0"/>
    <w:rsid w:val="6F7F089E"/>
    <w:rsid w:val="6FADAE98"/>
    <w:rsid w:val="6FAF1231"/>
    <w:rsid w:val="6FBD703C"/>
    <w:rsid w:val="6FEF0682"/>
    <w:rsid w:val="6FEFC0FE"/>
    <w:rsid w:val="6FF53FA8"/>
    <w:rsid w:val="6FFDE5A0"/>
    <w:rsid w:val="7133341D"/>
    <w:rsid w:val="7151134A"/>
    <w:rsid w:val="71BF74FB"/>
    <w:rsid w:val="724C740C"/>
    <w:rsid w:val="725854B9"/>
    <w:rsid w:val="729F51EC"/>
    <w:rsid w:val="72A6119C"/>
    <w:rsid w:val="73656470"/>
    <w:rsid w:val="736F4E70"/>
    <w:rsid w:val="73F7B136"/>
    <w:rsid w:val="74B5DC5E"/>
    <w:rsid w:val="74E43D8A"/>
    <w:rsid w:val="74EE7DF4"/>
    <w:rsid w:val="751A6FE5"/>
    <w:rsid w:val="75366F4B"/>
    <w:rsid w:val="75A9574D"/>
    <w:rsid w:val="75F36B0E"/>
    <w:rsid w:val="75F3E27C"/>
    <w:rsid w:val="764A5DA0"/>
    <w:rsid w:val="76811976"/>
    <w:rsid w:val="76BA2E04"/>
    <w:rsid w:val="76C345A6"/>
    <w:rsid w:val="76DC6363"/>
    <w:rsid w:val="770153ED"/>
    <w:rsid w:val="77416634"/>
    <w:rsid w:val="7767DB19"/>
    <w:rsid w:val="77BBB8C3"/>
    <w:rsid w:val="77C61B97"/>
    <w:rsid w:val="77DF4B5A"/>
    <w:rsid w:val="77ED5EF4"/>
    <w:rsid w:val="77F6F956"/>
    <w:rsid w:val="77FB9631"/>
    <w:rsid w:val="77FCC4F4"/>
    <w:rsid w:val="78A32F8E"/>
    <w:rsid w:val="78E067EB"/>
    <w:rsid w:val="78EF674D"/>
    <w:rsid w:val="790077D9"/>
    <w:rsid w:val="796765EF"/>
    <w:rsid w:val="79B1175C"/>
    <w:rsid w:val="79CE1732"/>
    <w:rsid w:val="79DE957A"/>
    <w:rsid w:val="79EFDD89"/>
    <w:rsid w:val="7A0E2A66"/>
    <w:rsid w:val="7AD11F9E"/>
    <w:rsid w:val="7AEE6EA8"/>
    <w:rsid w:val="7AF3527B"/>
    <w:rsid w:val="7AF68723"/>
    <w:rsid w:val="7AF7CC66"/>
    <w:rsid w:val="7AFA6DDA"/>
    <w:rsid w:val="7B1FEFC8"/>
    <w:rsid w:val="7B3BCEE7"/>
    <w:rsid w:val="7B3E22EA"/>
    <w:rsid w:val="7B5FACB9"/>
    <w:rsid w:val="7B7404D9"/>
    <w:rsid w:val="7B7DC310"/>
    <w:rsid w:val="7BB87C1E"/>
    <w:rsid w:val="7BBC82DC"/>
    <w:rsid w:val="7BBF167B"/>
    <w:rsid w:val="7BBFC7D3"/>
    <w:rsid w:val="7BD30440"/>
    <w:rsid w:val="7BDA67A0"/>
    <w:rsid w:val="7BEF9921"/>
    <w:rsid w:val="7BFAE744"/>
    <w:rsid w:val="7BFFBBCA"/>
    <w:rsid w:val="7C42563D"/>
    <w:rsid w:val="7C4C19CC"/>
    <w:rsid w:val="7C7FCA6E"/>
    <w:rsid w:val="7CAA2949"/>
    <w:rsid w:val="7CB8EFE8"/>
    <w:rsid w:val="7CBF0B0F"/>
    <w:rsid w:val="7CC20F1C"/>
    <w:rsid w:val="7CD756C0"/>
    <w:rsid w:val="7CDF1BCB"/>
    <w:rsid w:val="7CEDE084"/>
    <w:rsid w:val="7CEE2C9F"/>
    <w:rsid w:val="7CEF93A8"/>
    <w:rsid w:val="7CF651A2"/>
    <w:rsid w:val="7D2A6257"/>
    <w:rsid w:val="7D4D3371"/>
    <w:rsid w:val="7D8E1488"/>
    <w:rsid w:val="7DBBD62C"/>
    <w:rsid w:val="7DBFB879"/>
    <w:rsid w:val="7DC616EE"/>
    <w:rsid w:val="7DCD7B3A"/>
    <w:rsid w:val="7DDB7360"/>
    <w:rsid w:val="7DDE962D"/>
    <w:rsid w:val="7DDFB22D"/>
    <w:rsid w:val="7DFC9BB6"/>
    <w:rsid w:val="7E58876F"/>
    <w:rsid w:val="7E7ADA06"/>
    <w:rsid w:val="7E7B1CBA"/>
    <w:rsid w:val="7E8B5C14"/>
    <w:rsid w:val="7E9CB6B5"/>
    <w:rsid w:val="7EA7C02C"/>
    <w:rsid w:val="7EBEED1A"/>
    <w:rsid w:val="7EC46E2D"/>
    <w:rsid w:val="7ED724E2"/>
    <w:rsid w:val="7EDE136F"/>
    <w:rsid w:val="7EEBB8E2"/>
    <w:rsid w:val="7EF385EC"/>
    <w:rsid w:val="7EFB7E6F"/>
    <w:rsid w:val="7EFD625B"/>
    <w:rsid w:val="7EFFA152"/>
    <w:rsid w:val="7F342DA0"/>
    <w:rsid w:val="7F5F4158"/>
    <w:rsid w:val="7F612104"/>
    <w:rsid w:val="7F7377FD"/>
    <w:rsid w:val="7F7A6AB3"/>
    <w:rsid w:val="7F7EDFA3"/>
    <w:rsid w:val="7FC7C037"/>
    <w:rsid w:val="7FD32790"/>
    <w:rsid w:val="7FD74D9F"/>
    <w:rsid w:val="7FE69FB6"/>
    <w:rsid w:val="7FE7F93E"/>
    <w:rsid w:val="7FEE3A3C"/>
    <w:rsid w:val="7FEF9DC2"/>
    <w:rsid w:val="7FF7BC2E"/>
    <w:rsid w:val="7FF7EEF5"/>
    <w:rsid w:val="7FFA38E0"/>
    <w:rsid w:val="7FFB2B89"/>
    <w:rsid w:val="7FFC1252"/>
    <w:rsid w:val="7FFD5CD2"/>
    <w:rsid w:val="7FFE3714"/>
    <w:rsid w:val="7FFED4D3"/>
    <w:rsid w:val="7FFF4077"/>
    <w:rsid w:val="7FFFC9C8"/>
    <w:rsid w:val="8AF35839"/>
    <w:rsid w:val="8D5D3A0D"/>
    <w:rsid w:val="8DFD7564"/>
    <w:rsid w:val="9426FC85"/>
    <w:rsid w:val="99DFFA3A"/>
    <w:rsid w:val="99F873B6"/>
    <w:rsid w:val="9B377CBB"/>
    <w:rsid w:val="9B9F3107"/>
    <w:rsid w:val="9BDA2BEF"/>
    <w:rsid w:val="9D2BF6F9"/>
    <w:rsid w:val="9DCF909F"/>
    <w:rsid w:val="9DFDD3D2"/>
    <w:rsid w:val="9EBE9BE9"/>
    <w:rsid w:val="9EDB11F6"/>
    <w:rsid w:val="9EF39B92"/>
    <w:rsid w:val="9F750633"/>
    <w:rsid w:val="A5FE0ABA"/>
    <w:rsid w:val="A779665A"/>
    <w:rsid w:val="A77D5C2B"/>
    <w:rsid w:val="A787E0C6"/>
    <w:rsid w:val="A7FF2FED"/>
    <w:rsid w:val="A9BF92A8"/>
    <w:rsid w:val="AB7E16B1"/>
    <w:rsid w:val="AF3DE304"/>
    <w:rsid w:val="AF794045"/>
    <w:rsid w:val="B1EF6B5C"/>
    <w:rsid w:val="B7F55BDB"/>
    <w:rsid w:val="B7FB8839"/>
    <w:rsid w:val="B87FAEE9"/>
    <w:rsid w:val="B953C3D8"/>
    <w:rsid w:val="BAFDD6AF"/>
    <w:rsid w:val="BB3EA91D"/>
    <w:rsid w:val="BBFFF725"/>
    <w:rsid w:val="BD762E90"/>
    <w:rsid w:val="BD7AE97D"/>
    <w:rsid w:val="BE96A504"/>
    <w:rsid w:val="BF7CD45F"/>
    <w:rsid w:val="BF7D935C"/>
    <w:rsid w:val="BF7F2FF9"/>
    <w:rsid w:val="BFBFA6F1"/>
    <w:rsid w:val="BFBFDE2B"/>
    <w:rsid w:val="BFCF87E9"/>
    <w:rsid w:val="BFE5E315"/>
    <w:rsid w:val="BFE78AF3"/>
    <w:rsid w:val="C7AF357E"/>
    <w:rsid w:val="CDAD65E0"/>
    <w:rsid w:val="CDEE8C55"/>
    <w:rsid w:val="CDF764C7"/>
    <w:rsid w:val="CEBA081E"/>
    <w:rsid w:val="CF6B2A68"/>
    <w:rsid w:val="CFD777F6"/>
    <w:rsid w:val="CFFB1EE2"/>
    <w:rsid w:val="CFFC98AE"/>
    <w:rsid w:val="D0FF2D95"/>
    <w:rsid w:val="D15C946D"/>
    <w:rsid w:val="D4EF1D3B"/>
    <w:rsid w:val="D5789193"/>
    <w:rsid w:val="D57BB766"/>
    <w:rsid w:val="D59EB474"/>
    <w:rsid w:val="D5DB78EA"/>
    <w:rsid w:val="D7FD3EAF"/>
    <w:rsid w:val="D8F7AF4A"/>
    <w:rsid w:val="DA3F5ACC"/>
    <w:rsid w:val="DA737584"/>
    <w:rsid w:val="DACF307F"/>
    <w:rsid w:val="DAFD1BC5"/>
    <w:rsid w:val="DB1A6DED"/>
    <w:rsid w:val="DBBBA5E3"/>
    <w:rsid w:val="DBBF5F13"/>
    <w:rsid w:val="DDE75B34"/>
    <w:rsid w:val="DDFF1697"/>
    <w:rsid w:val="DEDD7342"/>
    <w:rsid w:val="DEEED22A"/>
    <w:rsid w:val="DEFBD88F"/>
    <w:rsid w:val="DF6D4054"/>
    <w:rsid w:val="DFAB6727"/>
    <w:rsid w:val="DFB7F8DA"/>
    <w:rsid w:val="DFC4B890"/>
    <w:rsid w:val="DFE974D0"/>
    <w:rsid w:val="DFF56645"/>
    <w:rsid w:val="DFFDBB9D"/>
    <w:rsid w:val="E2B3ECAF"/>
    <w:rsid w:val="E5CF05EA"/>
    <w:rsid w:val="E5DD79ED"/>
    <w:rsid w:val="E5F062FA"/>
    <w:rsid w:val="E79FA434"/>
    <w:rsid w:val="E7BB7B56"/>
    <w:rsid w:val="E7EFD7B4"/>
    <w:rsid w:val="E7FFA5B8"/>
    <w:rsid w:val="E8EFC1F2"/>
    <w:rsid w:val="E9FF417C"/>
    <w:rsid w:val="EAFFF1DB"/>
    <w:rsid w:val="EB0EADFD"/>
    <w:rsid w:val="EB7B69CD"/>
    <w:rsid w:val="EB9F9219"/>
    <w:rsid w:val="EBFB8E86"/>
    <w:rsid w:val="EC5DA82E"/>
    <w:rsid w:val="ED768953"/>
    <w:rsid w:val="EDF6DD6A"/>
    <w:rsid w:val="EEF2D318"/>
    <w:rsid w:val="EF6FDA36"/>
    <w:rsid w:val="EF7E0D5F"/>
    <w:rsid w:val="EF9FBCE9"/>
    <w:rsid w:val="EFB7A2BE"/>
    <w:rsid w:val="EFC7E406"/>
    <w:rsid w:val="EFEBCA6D"/>
    <w:rsid w:val="EFF506E8"/>
    <w:rsid w:val="EFF76D74"/>
    <w:rsid w:val="EFFEDC0F"/>
    <w:rsid w:val="F07B55F5"/>
    <w:rsid w:val="F29F1A5A"/>
    <w:rsid w:val="F3BE8DAD"/>
    <w:rsid w:val="F3DEBDA9"/>
    <w:rsid w:val="F5ED8382"/>
    <w:rsid w:val="F5FF036A"/>
    <w:rsid w:val="F6F722E2"/>
    <w:rsid w:val="F77AFDDC"/>
    <w:rsid w:val="F7EB19A2"/>
    <w:rsid w:val="F7EE1CAE"/>
    <w:rsid w:val="F7EF00F3"/>
    <w:rsid w:val="F7F6551E"/>
    <w:rsid w:val="F7F7AB3E"/>
    <w:rsid w:val="F7FD0C5A"/>
    <w:rsid w:val="F7FFFF87"/>
    <w:rsid w:val="F9BEA6D1"/>
    <w:rsid w:val="F9EF95B0"/>
    <w:rsid w:val="F9FDCA70"/>
    <w:rsid w:val="F9FF2851"/>
    <w:rsid w:val="F9FF928C"/>
    <w:rsid w:val="F9FFDEBA"/>
    <w:rsid w:val="FB3AC8AC"/>
    <w:rsid w:val="FB7F8A34"/>
    <w:rsid w:val="FBE9A2D8"/>
    <w:rsid w:val="FBEA8235"/>
    <w:rsid w:val="FBEDE37F"/>
    <w:rsid w:val="FBEEC725"/>
    <w:rsid w:val="FBF74E42"/>
    <w:rsid w:val="FBFB2B1E"/>
    <w:rsid w:val="FCD7A2B1"/>
    <w:rsid w:val="FCDBA402"/>
    <w:rsid w:val="FCDD8C72"/>
    <w:rsid w:val="FCDF1ECF"/>
    <w:rsid w:val="FCFF1569"/>
    <w:rsid w:val="FD6F7421"/>
    <w:rsid w:val="FD738C54"/>
    <w:rsid w:val="FD9E6B40"/>
    <w:rsid w:val="FDBD9DCC"/>
    <w:rsid w:val="FDDB5CF8"/>
    <w:rsid w:val="FDEE07B9"/>
    <w:rsid w:val="FDF5962B"/>
    <w:rsid w:val="FDFAD7D6"/>
    <w:rsid w:val="FDFD6ED3"/>
    <w:rsid w:val="FDFED05C"/>
    <w:rsid w:val="FDFF09F2"/>
    <w:rsid w:val="FE7E5B58"/>
    <w:rsid w:val="FEDD6170"/>
    <w:rsid w:val="FEDDE960"/>
    <w:rsid w:val="FEEB4CE1"/>
    <w:rsid w:val="FF0E3DFD"/>
    <w:rsid w:val="FF1B8C89"/>
    <w:rsid w:val="FF3F3A02"/>
    <w:rsid w:val="FF3FB030"/>
    <w:rsid w:val="FF4FBFA1"/>
    <w:rsid w:val="FF57BE61"/>
    <w:rsid w:val="FF5B5F72"/>
    <w:rsid w:val="FF7D9437"/>
    <w:rsid w:val="FF7EFE68"/>
    <w:rsid w:val="FF7F2CB1"/>
    <w:rsid w:val="FF9B0D4C"/>
    <w:rsid w:val="FFAF6FD5"/>
    <w:rsid w:val="FFB8E498"/>
    <w:rsid w:val="FFBD8B83"/>
    <w:rsid w:val="FFBDF930"/>
    <w:rsid w:val="FFBFB88A"/>
    <w:rsid w:val="FFD5F868"/>
    <w:rsid w:val="FFDA11B5"/>
    <w:rsid w:val="FFDD9537"/>
    <w:rsid w:val="FFE3F421"/>
    <w:rsid w:val="FFED326F"/>
    <w:rsid w:val="FFF34864"/>
    <w:rsid w:val="FFF55CF6"/>
    <w:rsid w:val="FFF7DE40"/>
    <w:rsid w:val="FFFB6811"/>
    <w:rsid w:val="FFFEA36E"/>
    <w:rsid w:val="FFFF3B47"/>
    <w:rsid w:val="FFFF654B"/>
    <w:rsid w:val="FFFF875F"/>
    <w:rsid w:val="FFFFEA7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paragraph" w:customStyle="1" w:styleId="8">
    <w:name w:val="样式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9">
    <w:name w:val="样式 1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0">
    <w:name w:val="样式 2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1">
    <w:name w:val="样式 3 10 磅"/>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
    <w:name w:val="样式 4 10 磅"/>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2775</Words>
  <Characters>2855</Characters>
  <Lines>1</Lines>
  <Paragraphs>1</Paragraphs>
  <TotalTime>20</TotalTime>
  <ScaleCrop>false</ScaleCrop>
  <LinksUpToDate>false</LinksUpToDate>
  <CharactersWithSpaces>2855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2021-05-05T14:46:00Z</dcterms:created>
  <dc:creator>韩洪祥</dc:creator>
  <cp:lastModifiedBy>清风</cp:lastModifiedBy>
  <cp:lastPrinted>2022-01-06T00:41:00Z</cp:lastPrinted>
  <dcterms:modified xsi:type="dcterms:W3CDTF">2022-11-23T15:37:07Z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6799CED166594828895F56AAA8E8855E</vt:lpwstr>
  </property>
  <property fmtid="{D5CDD505-2E9C-101B-9397-08002B2CF9AE}" pid="4" name="woTemplateTypoMode" linkTarget="0">
    <vt:lpwstr>web</vt:lpwstr>
  </property>
  <property fmtid="{D5CDD505-2E9C-101B-9397-08002B2CF9AE}" pid="5" name="woTemplate" linkTarget="0">
    <vt:i4>1</vt:i4>
  </property>
</Properties>
</file>