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 w:eastAsia="方正小标宋简体"/>
          <w:kern w:val="1"/>
          <w:sz w:val="44"/>
          <w:szCs w:val="44"/>
        </w:rPr>
        <w:t>武义县创建国家园林县城目标任务分解表</w:t>
      </w:r>
    </w:p>
    <w:tbl>
      <w:tblPr>
        <w:tblStyle w:val="3"/>
        <w:tblW w:w="151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630"/>
        <w:gridCol w:w="1260"/>
        <w:gridCol w:w="4410"/>
        <w:gridCol w:w="1260"/>
        <w:gridCol w:w="1083"/>
        <w:gridCol w:w="1122"/>
        <w:gridCol w:w="1050"/>
        <w:gridCol w:w="1050"/>
        <w:gridCol w:w="105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tblHeader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指标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考核内容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工作内容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责任</w:t>
            </w:r>
          </w:p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单位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配合</w:t>
            </w:r>
          </w:p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单位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建设时间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1"/>
                <w:sz w:val="24"/>
              </w:rPr>
            </w:pPr>
            <w:r>
              <w:rPr>
                <w:rFonts w:ascii="Times New Roman" w:hAnsi="黑体" w:eastAsia="黑体"/>
                <w:kern w:val="1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/>
                <w:b/>
                <w:kern w:val="1"/>
                <w:sz w:val="28"/>
                <w:szCs w:val="28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/>
                <w:b/>
                <w:kern w:val="1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/>
                <w:b/>
                <w:kern w:val="1"/>
                <w:sz w:val="28"/>
                <w:szCs w:val="28"/>
              </w:rPr>
              <w:t>管理（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8</w:t>
            </w:r>
            <w:r>
              <w:rPr>
                <w:rFonts w:ascii="Times New Roman"/>
                <w:b/>
                <w:kern w:val="1"/>
                <w:sz w:val="28"/>
                <w:szCs w:val="28"/>
              </w:rPr>
              <w:t>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园林绿化管理机构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①按照政府职能分工的要求，设立职能健全的专业管理结构；</w:t>
            </w:r>
          </w:p>
          <w:p>
            <w:pPr>
              <w:tabs>
                <w:tab w:val="left" w:pos="360"/>
              </w:tabs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②依照相关法律法规有效行使园林绿化管理职能；</w:t>
            </w:r>
          </w:p>
          <w:p>
            <w:pPr>
              <w:tabs>
                <w:tab w:val="left" w:pos="360"/>
              </w:tabs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③专业管理机构领导层至少有一个园林绿化专业（包括从事园林绿化工作5年以上）人员，并具有相应的专业技术队伍，负责全县域园林绿化从规划设计、施工建设、竣工验收到养护管理全过程指导服务与监督管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县府办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2020年3月底前完善园林管理机构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园林绿化建设维护专项资金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20"/>
              </w:tabs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政府财政预算中专门列项“园林绿化建设和维护资金”，保障园林绿化建设、专业化精细化养护和管理及相关人员经费；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近2年（含申报年）园林绿化建设资金保障到位，且与本年度新建、改建及扩建园林绿化项目相适应；</w:t>
            </w:r>
          </w:p>
          <w:p>
            <w:pPr>
              <w:tabs>
                <w:tab w:val="left" w:pos="0"/>
              </w:tabs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园林绿化养护资金与各类绿地总量相适应，不低于当地园林绿化养护管理定额标准，并随物价指数和人工工资增长而合理增加。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须提供近两年城镇园林绿化维护资金列入财政预算材料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县财政局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2020年12月底前保障园林绿化建设维护专项资金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管理（8）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园林绿化科研应用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近2年（含申报年）积极应用园林绿化新技术、新成果。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县科技局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2020年12月底前积极应用绿化新技术、新成果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开展市花、市树研究及推广应用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《绿地系统规划》编制实施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《县城总体规划》审批后一年内编制完成《绿地系统规划》的编制；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spacing w:val="-8"/>
                <w:kern w:val="21"/>
                <w:szCs w:val="21"/>
              </w:rPr>
              <w:t>《绿地系统规划》由具有相关规划资质或能力的单位编制（修订），与县城总体规划、控制性详细规划等相协调，并依法审核批准实施。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2020年6月底前提供《绿地系统规划》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绿线管理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严格实施县城绿线管制制度，按照《城市绿线管理办法》（建设部令第112号）和《城市绿线划定技术规范》（GB/T51163-2016）要求划定绿线，并在至少两种以上媒体上向社会公布，设立绿线公示牌或绿线界碑，向社会公布四至边角，严禁侵占。健全绿线管理、建设管理、养护管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2020年6月底前完善相关园林绿化规章、规范、制度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园林绿化制度建设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建立健全生态保护、生物多样性保护、古树名木保护、义务植树等园林绿化规章、规范、制度。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2020年6月底前建立园林绿化信息数据库资料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管理（8）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园林绿化管理信息技术应用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已建立园林绿化信息数据库、信息发布与社会服务信息共享平台；可供市民查询，保证公众参与和社会监督。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8890便民服务中心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2020年6月底前建立园林绿化信息数据库资料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公众对园林绿化的满意率（%）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发放园林绿化满意率调查表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县创建办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2020年6月底前完成园林绿化满意度调查情况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绿地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（11）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建成区绿化覆盖率（%）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38%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建设局年报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2020年12月底前加强城市公园绿地建设，增绿量、补短板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绿地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（11）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建成区绿地率（%）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33%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2020年12月底前加强城市公园绿地建设，增绿量、补短板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人均公园绿地面积（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m2</w:t>
            </w:r>
            <w:r>
              <w:rPr>
                <w:rFonts w:ascii="Times New Roman" w:hAnsi="Times New Roman" w:eastAsia="仿宋_GB2312"/>
                <w:szCs w:val="21"/>
              </w:rPr>
              <w:t>/人）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</w:t>
            </w:r>
            <w:r>
              <w:rPr>
                <w:rFonts w:ascii="Times New Roman" w:hAnsi="Times New Roman" w:eastAsia="仿宋_GB2312"/>
                <w:szCs w:val="21"/>
              </w:rPr>
              <w:t>.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00m</w:t>
            </w:r>
            <w:r>
              <w:rPr>
                <w:rFonts w:ascii="Times New Roman" w:hAnsi="Times New Roman" w:eastAsia="仿宋_GB2312"/>
                <w:kern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/人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县公安局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2020年12月底前完成人均公园绿地面积的统计工作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否决项；考核范围为建成区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公园绿地服务半径覆盖率（%）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80%；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1000-2000（含)m</w:t>
            </w:r>
            <w:r>
              <w:rPr>
                <w:rFonts w:ascii="Times New Roman" w:hAnsi="Times New Roman" w:eastAsia="仿宋_GB2312"/>
                <w:kern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公园绿地按照300m服务半径考核</w:t>
            </w:r>
            <w:r>
              <w:rPr>
                <w:rFonts w:ascii="Times New Roman" w:hAnsi="Times New Roman" w:eastAsia="仿宋_GB2312"/>
                <w:szCs w:val="21"/>
              </w:rPr>
              <w:t>，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2000m</w:t>
            </w:r>
            <w:r>
              <w:rPr>
                <w:rFonts w:ascii="Times New Roman" w:hAnsi="Times New Roman" w:eastAsia="仿宋_GB2312"/>
                <w:kern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以上公园绿地按照500m服务半径考核</w:t>
            </w:r>
            <w:r>
              <w:rPr>
                <w:rFonts w:ascii="Times New Roman" w:hAnsi="Times New Roman" w:eastAsia="仿宋_GB2312"/>
                <w:szCs w:val="21"/>
              </w:rPr>
              <w:t>；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历史文化街区参照</w:t>
            </w:r>
            <w:r>
              <w:rPr>
                <w:rFonts w:ascii="Times New Roman" w:hAnsi="Times New Roman" w:eastAsia="仿宋_GB2312"/>
                <w:szCs w:val="21"/>
              </w:rPr>
              <w:t>《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城市园林绿化评价标准</w:t>
            </w:r>
            <w:r>
              <w:rPr>
                <w:rFonts w:ascii="Times New Roman" w:hAnsi="Times New Roman" w:eastAsia="仿宋_GB2312"/>
                <w:szCs w:val="21"/>
              </w:rPr>
              <w:t>》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计算</w:t>
            </w:r>
            <w:r>
              <w:rPr>
                <w:rFonts w:ascii="Times New Roman" w:hAnsi="Times New Roman" w:eastAsia="仿宋_GB2312"/>
                <w:szCs w:val="21"/>
              </w:rPr>
              <w:t>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2020年12月底前完成公园绿地服务半径覆盖率的统计工作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绿地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（11）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符合《公园设计规范》要求的综合公园（个）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壶山生态公园力争2018年底完成改造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2020年6月底前完善综合公园的材料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新建、改建居住区绿地达标率（%）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园林式居住区（单位）、达标率（%）或年提升率（%）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达标率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50%或年提升率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10%；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组织园林式居住区（单位）评比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县教育局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开展园林单位和园林式居住区创建活动，2020年6月底前提供台账资料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绿地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（11）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道路绿化普及率（%）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县交通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2020年12月底前完成道路绿化普及工作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道路绿化达标率（%）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县交通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2020年12月底前完成道路绿地达标工作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防护绿地实施率（%）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县交通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2020年12月底前完成防护绿地实施工作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河道绿化普及率（%）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加强河道绿化并提供相关考核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2020年12月底前完成河道绿化普及工作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管控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（10）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绿地系统规划执行和建设管理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绿地系统规划得到有效执行，绿地建设符合规划；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绿地建设成果得到有效保护，规划绿地性质无改变；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园林绿化主管部门参与公园绿地建设项目设计和项目竣工验收。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2020年6月底前完善绿地系统规划执行和建设管理工作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大树移植、行道树种更换等控制管理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制定严格控制大树移植及随意更换行道树种的制度或管控措施，并落实良好；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近2年（含申报年），公园绿地、道路绿化建设或改、扩建中未曾发生大规模（群植10株以上）移植大树（胸径20cm以上的落叶乔木、胸径在15cm以上的常绿乔木及高度超过6米的针叶树）、未经专家论证及社会公示认可而更换行道树树种等现象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2020年6月底前完善大树移植、行道树树种更换等控制管理制度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公园规范化管理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公园免费开放率100%；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公园设计符合《公园设计规范》等相关标准规范要求，公园功能完善，设施完好，安全运行；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公园配套服务设施经营管理符合《城市公园配套服务项目经营管理暂行办法》等要求，保障公园的公益属性。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2020年6月底前完善公园规范化管理制度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管控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（10）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公园绿地应急避险功能完善建设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在全面摸底评估的基础上，编制《绿地系统防灾避险规划》或在《绿地系统规划》中有专章；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承担防灾避险功能的公园绿地中水、点、通讯、标识等设施符合相关标准规范要求。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2020年6月底前完善《绿地系统防灾避险规划》或在《绿地系统规划》中公园绿地应急避险功能建设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绿道建设管理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绿道建设符合《绿道规划设计导则》等相关标准规范要求；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绿道及配套设施维护良好。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县文化和广电旅游体育局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水务局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交通运输局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2020年6月底前完善绿道建设管理制度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管控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（10）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古树名木及后备资源保护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严禁移植古树名木，古树名木保护率100%；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完成树龄超过50年（含）以上古树名木后备资源普查、建档、挂牌并确定保护责任单位和责任人。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2020年6月底前完成树龄超过50年（含）以上名木后备资源普查、建档、挂牌并确定保护责任单位或责任人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节约型园林绿化建设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园林绿化建设以植物造景为主，以栽植全冠苗木为主，采取有效措施，严格控制大树移植、大广场、喷泉、水景、人工大水面，大草坪、大色块、假树假花、雕塑、灯具造景、过度亮化等；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合理选择适应乡土、适生植物，严格控制反季节种植等。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开发区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2020年6月底前完成实施整改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管控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（10）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立体绿化推广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因地制宜制定立体绿化推广的鼓励政策，技术措施和实施方案，且效果明显。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开发区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2020年6月底前出台推广政策、措施与实施方案，并在实际中加以大力推广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历史风貌保护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制定县域内历史风貌保护规划及实施方案，并已获批准，实施效果良好；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县城发展历史印迹清晰，老县城形态保存基本完好，县城历史文化街区、历史建筑得到有效保护；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规划区内道路格局符合县城形态特征。尺度宜人，不盲目拓宽取直。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④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不同历史发展阶段的代表性建筑保存完好，新建建筑具有地域特色和民族文化特征，风格协调统一。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县文化和广电旅游体育局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2020年6月底前完善历史风貌保护情况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风景名胜区、文化与自然遗产保护与管理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依法设立风景名胜区管理机构，职能明确，并正常行使职能；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国家级、省级风景名胜区或列入世界遗产名录的文化或自然遗产严格依据《风景名胜区条例》和相关法律法规与国际公约进行保护管理；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具有经批准的《风景名胜区总体规划》等规划，风景名胜区建设项目依法办理选址审批手续。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县文化和广电旅游体育局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2020年6月底前完善风景名胜区、文化与自然遗产保护与管理制度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四、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生态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环境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（6）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生态保护与修复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县域原有山水格局及自然生态系统得到较好保护，显山露水，确保其原貌性、完整性和功能完好性；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各乡镇、街道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2020年6月底前完善生态保护与修复制度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水体岸线绿化遵循生态学原则，自然河流水系无截弯取直、筑坝截流、违法取砂等现象，水体岸线自然化率≥80%；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自然山体保护完好，无违法违规开山采石、取土以及随意推山取平等现象；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④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按照县城卫生、安全、防灾、环保等要求建设防护绿地；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⑤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依据规划推进环境整治和生态修复。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生物多样性保护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已完成不小于县域范围内的生物物种资源普查；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以生物物种普查为基础，在《绿地系统规划》中有生物多样性保护专篇。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生物物种总量保持合理增长，重要物种及其栖息地得到有效保护。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编制《生物多样性保护规划》及提供相关考核资料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县农业农村局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各乡镇、街道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2020年6月底前完善生物多样性保护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乡土、适生植物资源保护与应用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结合风景名胜区、植物专类园、综合公园、生产苗圃等建立乡土、适生植物种质资源库，并开展相应的引种驯化和快速繁殖试验研究；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积极推广应用乡土及适生植物，在试验基础上推广应用自衍草花及宿根花卉等，丰富地被植物品种；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本地木本植物指数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0.70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县农业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农村局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各乡镇、街道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2020年6月底前完善乡土、适生植物资源保护与应用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四、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生态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环境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（6）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湿地资源保护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已完成规划区内的湿地资源普查；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以湿地资源普查为基础，制定湿地资源保护规划及其实施方案；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规划区内湿地资源保护管理责任明确，管理职能正常行驶，资金保障到位。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各乡镇、街道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县农业农村局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2020年6月底前完善湿地资源保护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全年空气质量优良天数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292天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金华市生态环境局武义分局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2020年12月底前完成全年空气质量优良天数的统计工作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地表水Ⅳ类及以上水体比率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（%)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60%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县治水办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2020年12月底前完成地表水Ⅳ类及以上水体比率统计工作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五、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市政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设施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（8）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36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县容县貌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建成区环境整洁有序，建（构）筑物、公共设施和广告设置等与周边环境相协调，无违章私搭乱象建现。居住小区和街道环卫保洁制度落实，无乱丢弃、乱张贴、乱排放等行为；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商业店铺：灯箱、广告、招牌、霓虹灯、门楼装潢、店面装饰等设置符合建设管理要求，无违规设摊、占道经营现象；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公厕数量达标，设置合理，管理到位。设置密度应≥3座km2，设置间距应满足《环境卫生设施设置标准》相关要求。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县建设局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县自然资源和规划局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白洋街道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壶山街道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熟溪街道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2020年12月底前完成县容县貌整治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④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交通与停车管理：建成区交通安全管理有序、车辆停靠管理规范；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县公安局</w:t>
            </w:r>
          </w:p>
        </w:tc>
        <w:tc>
          <w:tcPr>
            <w:tcW w:w="11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管网水检验项目合格率（%）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县卫生健康局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2020年12月底前完成管网水检验项目合格率统计工作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污水处理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污水处理率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85%；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有污泥达标处理设施，污水处理污泥达标处置率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60%；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城区旱季无直接向水体排污现象，年降雨量400mm（含）以上的新建城区采用雨污分流建设，老城区有雨污分流改造计划。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开发区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2020年6月底前完成污水处理工作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五、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市政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设施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（8）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生活垃圾无害化处理率（%）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2020年12月底前完成生活垃圾无害化处理率统计工作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公共供水用水普及率</w:t>
            </w:r>
            <w:r>
              <w:rPr>
                <w:rFonts w:ascii="Times New Roman" w:hAnsi="Times New Roman" w:eastAsia="仿宋_GB2312"/>
                <w:szCs w:val="21"/>
              </w:rPr>
              <w:t>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2020年12月底前完成公共供水用水普及率统计工作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道路完好率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95%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县交通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2020年6月底前完成道路完好率统计工作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五、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市政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设施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（8）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市政基础设施安全运行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县城供水、供气、供热、市容环卫、园林绿化、地下管网、道路桥梁等市政基础设施档案健全；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运行管理制度完善，监管到位，县城安全运行得到保障。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县交通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"/>
                <w:szCs w:val="21"/>
              </w:rPr>
              <w:t>运输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 w:val="24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县水务局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2020年12月底前完善市政基础设施安全运行管理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无障碍设施建设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建成区内主要道路、公园、公共建筑等公共场所设有无障碍设施，且使用及维护管理情况良好。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4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2020年6月底前排查建成区内主要道路公园、公共建筑等公共场所设有无障碍设施情况，破损的及时修补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六、</w:t>
            </w:r>
          </w:p>
          <w:p>
            <w:pPr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节能</w:t>
            </w:r>
          </w:p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减排（2）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4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北方采暖地区住宅供热计量收费比例</w:t>
            </w:r>
            <w:r>
              <w:rPr>
                <w:rFonts w:ascii="Times New Roman" w:hAnsi="Times New Roman" w:eastAsia="仿宋_GB2312"/>
                <w:kern w:val="1"/>
                <w:sz w:val="24"/>
              </w:rPr>
              <w:t>（%）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绿色建筑和装配式建筑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近2年（含申报年）新建建筑中绿色建筑所占比例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30%；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节能建筑比例：严寒寒冷地区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40%，夏热冬冷地区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35%；夏热冬暖地区</w:t>
            </w: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30%；</w:t>
            </w:r>
          </w:p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制定推广绿色建材和装配式建筑政策措施。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提供相关考核资料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2020年12月底前完善绿色建筑和装配式建筑相关政策，统计绿色、节能等占比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2020年6月底前提供2018、2019年度台账资料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2021年2月底前报送2020年度资料，3月底前查漏补缺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林荫路推广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宋体"/>
                <w:kern w:val="1"/>
                <w:szCs w:val="21"/>
              </w:rPr>
              <w:t>≥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60%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考核范围为建成区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白洋街道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壶山街道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熟溪街道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2020年6月底前完成林荫路推广率统计工作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综合否决项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对近2年内发生以下情况的县城，均实行一票否决：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①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园林绿化及生态环境保护、市政设施安全运行等方面的重大事故；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②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城乡规划、风景名胜区等方面的重大违法建设事件；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③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被住房城乡建设部通报批评；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  <w:r>
              <w:rPr>
                <w:rFonts w:ascii="宋体" w:hAnsi="Times New Roman"/>
                <w:kern w:val="1"/>
                <w:szCs w:val="21"/>
              </w:rPr>
              <w:t>④</w:t>
            </w:r>
            <w:r>
              <w:rPr>
                <w:rFonts w:ascii="Times New Roman" w:hAnsi="Times New Roman" w:eastAsia="仿宋_GB2312"/>
                <w:kern w:val="1"/>
                <w:szCs w:val="21"/>
              </w:rPr>
              <w:t>被媒体曝光，造成重大负面影响。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县建设局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县自然资源和规划局</w:t>
            </w:r>
          </w:p>
          <w:p>
            <w:pPr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县综合行政执法局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金华市生态环境局武义分局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2020年12月底前排查近2年内有无发生重大事故、重大违法建设事件等情况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2020年6月底前提供台账资料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2021年3月底前查漏补缺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仿宋_GB2312"/>
                <w:kern w:val="1"/>
                <w:szCs w:val="21"/>
              </w:rPr>
            </w:pPr>
            <w:r>
              <w:rPr>
                <w:rFonts w:ascii="Times New Roman" w:hAnsi="Times New Roman" w:eastAsia="仿宋_GB2312"/>
                <w:kern w:val="1"/>
                <w:szCs w:val="21"/>
              </w:rPr>
              <w:t>否决项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2020年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—</w:t>
      </w:r>
      <w:r>
        <w:rPr>
          <w:rFonts w:ascii="Times New Roman" w:hAnsi="Times New Roman" w:eastAsia="方正小标宋简体"/>
          <w:kern w:val="0"/>
          <w:sz w:val="44"/>
          <w:szCs w:val="44"/>
        </w:rPr>
        <w:t>2021年创建国家园林县城重点项目表</w:t>
      </w:r>
    </w:p>
    <w:tbl>
      <w:tblPr>
        <w:tblStyle w:val="3"/>
        <w:tblW w:w="14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682"/>
        <w:gridCol w:w="4943"/>
        <w:gridCol w:w="1155"/>
        <w:gridCol w:w="1680"/>
        <w:gridCol w:w="1365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项目名称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工程概况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总投资  （万元）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责任单位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完成时间   （年）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南湖堰边景观步行桥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新建南湖堰边景观步行桥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2019-2020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武阳西路拓宽改造工程南门街-永武二线）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南门街-永武二线段拓宽至双向六车道，路面白改黑，雨污水管铺设等，全长约1900米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2020-2021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明招路拓宽改造工程（建设路至莹乡路）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明招路从建设路至莹乡路段进行拓宽，全长960米，拓宽主车道14米，人行道每侧3米，中央绿化带6米；以及西侧半幅路面修复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2020-2021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永武二线（老上松线-武丽线）防护林改造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两侧全长5800米，改造面积约29000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交通运输局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2020-2021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3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建设路、温泉北路、川北路、环城南路延伸段、南门街延伸段新建人行道</w:t>
            </w:r>
          </w:p>
        </w:tc>
        <w:tc>
          <w:tcPr>
            <w:tcW w:w="4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建设路10200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、温泉北路10200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、川北路1020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、环城南路延伸段4500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、南门街延伸段4740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；完成上松线新丰花苑边人行道、绿化；君宸府、中梁壹号院、江南大院周边人行道等基础设施配套工程；永武一线入城口人行道配套；环城南路临时停车场建设、康园路延伸，全长约150米，宽9米等；梅郎华府D区块基础设施配套工程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685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明招路、湖滨路沥青砼路面大修改造</w:t>
            </w:r>
          </w:p>
        </w:tc>
        <w:tc>
          <w:tcPr>
            <w:tcW w:w="4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明招路、湖滨路沥青砼路面大修218400m²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2020-2021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3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文兴路改造</w:t>
            </w:r>
          </w:p>
        </w:tc>
        <w:tc>
          <w:tcPr>
            <w:tcW w:w="49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路面整治和绿化改造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2500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交投集团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2019-2020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明招路景观绿化提升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明招路两侧新建15米宽道路绿化，用地面积约3万</w:t>
            </w:r>
            <w:r>
              <w:rPr>
                <w:rFonts w:ascii="Times New Roman" w:hAnsi="Times New Roman"/>
                <w:kern w:val="0"/>
                <w:sz w:val="24"/>
              </w:rPr>
              <w:t>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武义县城区棚户区改造配套道路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熟溪南路、江山脚路、庆同路、下王宅路、阳春路、鸣阳路、新兴路、市政路、中源路、武通路等城区棚户区改造周边配套道路完善建设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6000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建投集团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2020-2021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合  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32165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0DFE"/>
    <w:rsid w:val="66D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2020-06-03T02:47:00Z</dcterms:created>
  <dc:creator>夏弗谖你家烟囱好高</dc:creator>
  <cp:lastModifiedBy>夏弗谖你家烟囱好高</cp:lastModifiedBy>
  <dcterms:modified xsi:type="dcterms:W3CDTF">2020-06-03T02:47:37Z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